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9306A0" w:rsidP="000A793B" w:rsidRDefault="009306A0" w14:paraId="7D0AF359" w14:textId="77777777">
      <w:pPr>
        <w:rPr>
          <w:rFonts w:cs="Times New Roman (Headings CS)" w:asciiTheme="majorHAnsi" w:hAnsiTheme="majorHAnsi" w:eastAsiaTheme="majorEastAsia"/>
          <w:b/>
          <w:bCs/>
          <w:color w:val="5161FC" w:themeColor="accent1"/>
          <w:kern w:val="28"/>
          <w:sz w:val="50"/>
          <w:szCs w:val="56"/>
        </w:rPr>
      </w:pPr>
    </w:p>
    <w:p w:rsidR="00217B78" w:rsidP="000A793B" w:rsidRDefault="001B00DD" w14:paraId="339C5B75" w14:textId="64BB35C7">
      <w:pPr>
        <w:rPr>
          <w:rStyle w:val="Strong"/>
          <w:szCs w:val="18"/>
        </w:rPr>
      </w:pPr>
      <w:sdt>
        <w:sdtPr>
          <w:rPr>
            <w:rFonts w:cs="Times New Roman (Headings CS)" w:asciiTheme="majorHAnsi" w:hAnsiTheme="majorHAnsi" w:eastAsiaTheme="majorEastAsia"/>
            <w:b/>
            <w:bCs/>
            <w:color w:val="5161FC" w:themeColor="accent1"/>
            <w:kern w:val="28"/>
            <w:sz w:val="50"/>
            <w:szCs w:val="56"/>
          </w:rPr>
          <w:id w:val="-1874225157"/>
          <w:docPartObj>
            <w:docPartGallery w:val="Cover Pages"/>
            <w:docPartUnique/>
          </w:docPartObj>
        </w:sdtPr>
        <w:sdtEndPr>
          <w:rPr>
            <w:rStyle w:val="Strong"/>
            <w:rFonts w:asciiTheme="minorHAnsi" w:hAnsiTheme="minorHAnsi" w:eastAsiaTheme="minorHAnsi" w:cstheme="minorBidi"/>
            <w:color w:val="041425" w:themeColor="text1"/>
            <w:kern w:val="0"/>
            <w:sz w:val="20"/>
            <w:szCs w:val="18"/>
          </w:rPr>
        </w:sdtEndPr>
        <w:sdtContent>
          <w:r w:rsidRPr="00E86804" w:rsidR="00E86804">
            <w:rPr>
              <w:b/>
              <w:bCs/>
              <w:noProof/>
              <w:color w:val="041425" w:themeColor="text1"/>
              <w:sz w:val="46"/>
              <w:szCs w:val="46"/>
              <w:lang w:eastAsia="en-GB"/>
            </w:rPr>
            <mc:AlternateContent>
              <mc:Choice Requires="wps">
                <w:drawing>
                  <wp:anchor distT="0" distB="0" distL="114300" distR="114300" simplePos="0" relativeHeight="251658240" behindDoc="0" locked="0" layoutInCell="1" allowOverlap="1" wp14:anchorId="2B5090C6" wp14:editId="76E0204E">
                    <wp:simplePos x="0" y="0"/>
                    <wp:positionH relativeFrom="column">
                      <wp:posOffset>-3783</wp:posOffset>
                    </wp:positionH>
                    <wp:positionV relativeFrom="paragraph">
                      <wp:posOffset>102411</wp:posOffset>
                    </wp:positionV>
                    <wp:extent cx="6730014" cy="0"/>
                    <wp:effectExtent l="0" t="0" r="13970" b="12700"/>
                    <wp:wrapNone/>
                    <wp:docPr id="2" name="Straight Connector 2"/>
                    <wp:cNvGraphicFramePr/>
                    <a:graphic xmlns:a="http://schemas.openxmlformats.org/drawingml/2006/main">
                      <a:graphicData uri="http://schemas.microsoft.com/office/word/2010/wordprocessingShape">
                        <wps:wsp>
                          <wps:cNvCnPr/>
                          <wps:spPr>
                            <a:xfrm>
                              <a:off x="0" y="0"/>
                              <a:ext cx="67300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2" style="position:absolute;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051fb [3044]" from="-.3pt,8.05pt" to="529.6pt,8.05pt" w14:anchorId="54A1B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"/>
                </w:pict>
              </mc:Fallback>
            </mc:AlternateContent>
          </w:r>
        </w:sdtContent>
      </w:sdt>
    </w:p>
    <w:p w:rsidR="00464E40" w:rsidP="008D4068" w:rsidRDefault="00464E40" w14:paraId="6EA435C6" w14:textId="77777777">
      <w:pPr>
        <w:shd w:val="clear" w:color="auto" w:fill="FFFFFF" w:themeFill="background1"/>
        <w:rPr>
          <w:rStyle w:val="Strong"/>
          <w:szCs w:val="18"/>
        </w:rPr>
      </w:pPr>
    </w:p>
    <w:p w:rsidRPr="00464E40" w:rsidR="00464E40" w:rsidP="008D4068" w:rsidRDefault="00464E40" w14:paraId="76252C6B" w14:textId="77777777">
      <w:pPr>
        <w:shd w:val="clear" w:color="auto" w:fill="FFFFFF" w:themeFill="background1"/>
        <w:rPr>
          <w:b/>
          <w:bCs/>
          <w:color w:val="041425" w:themeColor="text1"/>
          <w:szCs w:val="18"/>
        </w:rPr>
      </w:pPr>
    </w:p>
    <w:p w:rsidR="00124C9C" w:rsidP="004D4723" w:rsidRDefault="00E20B3C" w14:paraId="6D3D4E2D" w14:textId="6063C3EB">
      <w:pPr>
        <w:shd w:val="clear" w:color="auto" w:fill="FFFFFF" w:themeFill="background1"/>
        <w:spacing w:line="240" w:lineRule="auto"/>
        <w:rPr>
          <w:b/>
          <w:bCs/>
          <w:color w:val="5161FC" w:themeColor="accent1"/>
          <w:sz w:val="32"/>
          <w:szCs w:val="32"/>
        </w:rPr>
      </w:pPr>
      <w:r w:rsidRPr="000A793B">
        <w:rPr>
          <w:b/>
          <w:bCs/>
          <w:color w:val="5161FC" w:themeColor="accent1"/>
          <w:sz w:val="32"/>
          <w:szCs w:val="32"/>
        </w:rPr>
        <w:t xml:space="preserve">Change </w:t>
      </w:r>
      <w:r w:rsidR="00B6715F">
        <w:rPr>
          <w:b/>
          <w:bCs/>
          <w:color w:val="5161FC" w:themeColor="accent1"/>
          <w:sz w:val="32"/>
          <w:szCs w:val="32"/>
        </w:rPr>
        <w:t>R</w:t>
      </w:r>
      <w:r w:rsidRPr="000A793B">
        <w:rPr>
          <w:b/>
          <w:bCs/>
          <w:color w:val="5161FC" w:themeColor="accent1"/>
          <w:sz w:val="32"/>
          <w:szCs w:val="32"/>
        </w:rPr>
        <w:t xml:space="preserve">equest </w:t>
      </w:r>
      <w:r w:rsidR="00B6715F">
        <w:rPr>
          <w:b/>
          <w:bCs/>
          <w:color w:val="5161FC" w:themeColor="accent1"/>
          <w:sz w:val="32"/>
          <w:szCs w:val="32"/>
        </w:rPr>
        <w:t>F</w:t>
      </w:r>
      <w:r w:rsidRPr="000A793B">
        <w:rPr>
          <w:b/>
          <w:bCs/>
          <w:color w:val="5161FC" w:themeColor="accent1"/>
          <w:sz w:val="32"/>
          <w:szCs w:val="32"/>
        </w:rPr>
        <w:t>orm</w:t>
      </w:r>
    </w:p>
    <w:p w:rsidRPr="004D4723" w:rsidR="004D4723" w:rsidP="004D4723" w:rsidRDefault="004D4723" w14:paraId="6E5FFACA" w14:textId="77777777">
      <w:pPr>
        <w:shd w:val="clear" w:color="auto" w:fill="FFFFFF" w:themeFill="background1"/>
        <w:spacing w:line="240" w:lineRule="auto"/>
        <w:rPr>
          <w:b/>
          <w:bCs/>
          <w:color w:val="5161FC" w:themeColor="accent1"/>
          <w:sz w:val="32"/>
          <w:szCs w:val="32"/>
        </w:rPr>
      </w:pPr>
    </w:p>
    <w:p w:rsidR="00FE2312" w:rsidP="004D4723" w:rsidRDefault="00FE2312" w14:paraId="0DE800F9" w14:textId="77777777">
      <w:pPr>
        <w:pStyle w:val="Heading2"/>
        <w:numPr>
          <w:ilvl w:val="0"/>
          <w:numId w:val="0"/>
        </w:numPr>
        <w:rPr>
          <w:rFonts w:asciiTheme="minorHAnsi" w:hAnsiTheme="minorHAnsi" w:cstheme="minorHAnsi"/>
          <w:sz w:val="24"/>
          <w:szCs w:val="24"/>
        </w:rPr>
      </w:pPr>
    </w:p>
    <w:p w:rsidRPr="004D4723" w:rsidR="004D4723" w:rsidP="004D4723" w:rsidRDefault="004D4723" w14:paraId="5BA0A257" w14:textId="7170C2A4">
      <w:pPr>
        <w:pStyle w:val="Heading2"/>
        <w:numPr>
          <w:ilvl w:val="0"/>
          <w:numId w:val="0"/>
        </w:numPr>
        <w:rPr>
          <w:rFonts w:asciiTheme="minorHAnsi" w:hAnsiTheme="minorHAnsi" w:cstheme="minorHAnsi"/>
          <w:sz w:val="24"/>
          <w:szCs w:val="24"/>
        </w:rPr>
      </w:pPr>
      <w:r w:rsidRPr="004D4723">
        <w:rPr>
          <w:rFonts w:asciiTheme="minorHAnsi" w:hAnsiTheme="minorHAnsi" w:cstheme="minorHAnsi"/>
          <w:sz w:val="24"/>
          <w:szCs w:val="24"/>
        </w:rPr>
        <w:t>Change Request details</w:t>
      </w:r>
    </w:p>
    <w:tbl>
      <w:tblPr>
        <w:tblStyle w:val="ElexonBasicTable"/>
        <w:tblW w:w="0" w:type="auto"/>
        <w:tblInd w:w="10" w:type="dxa"/>
        <w:tblLook w:val="04A0" w:firstRow="1" w:lastRow="0" w:firstColumn="1" w:lastColumn="0" w:noHBand="0" w:noVBand="1"/>
      </w:tblPr>
      <w:tblGrid>
        <w:gridCol w:w="3813"/>
        <w:gridCol w:w="3827"/>
        <w:gridCol w:w="1417"/>
        <w:gridCol w:w="1469"/>
      </w:tblGrid>
      <w:tr w:rsidRPr="00DF7C48" w:rsidR="004D4723" w:rsidTr="715206D1" w14:paraId="32EAA4D6" w14:textId="77777777">
        <w:trPr>
          <w:cnfStyle w:val="100000000000" w:firstRow="1" w:lastRow="0" w:firstColumn="0" w:lastColumn="0" w:oddVBand="0" w:evenVBand="0" w:oddHBand="0" w:evenHBand="0" w:firstRowFirstColumn="0" w:firstRowLastColumn="0" w:lastRowFirstColumn="0" w:lastRowLastColumn="0"/>
        </w:trPr>
        <w:tc>
          <w:tcPr>
            <w:tcW w:w="10526" w:type="dxa"/>
            <w:gridSpan w:val="4"/>
            <w:shd w:val="clear" w:color="auto" w:fill="D9D9D9" w:themeFill="background2" w:themeFillShade="D9"/>
          </w:tcPr>
          <w:p w:rsidRPr="00DF7C48" w:rsidR="004D4723" w:rsidP="005A4D7B" w:rsidRDefault="004D4723" w14:paraId="3C80C3F7" w14:textId="77777777">
            <w:pPr>
              <w:pStyle w:val="MHHSBody"/>
              <w:jc w:val="center"/>
              <w:rPr>
                <w:rFonts w:asciiTheme="minorHAnsi" w:hAnsiTheme="minorHAnsi" w:cstheme="minorHAnsi"/>
              </w:rPr>
            </w:pPr>
            <w:r w:rsidRPr="004C16B0">
              <w:rPr>
                <w:rFonts w:asciiTheme="minorHAnsi" w:hAnsiTheme="minorHAnsi" w:cstheme="minorHAnsi"/>
                <w:szCs w:val="20"/>
              </w:rPr>
              <w:t>Change Request details</w:t>
            </w:r>
          </w:p>
        </w:tc>
      </w:tr>
      <w:tr w:rsidRPr="00DF7C48" w:rsidR="004D4723" w:rsidTr="715206D1" w14:paraId="299107F3" w14:textId="77777777">
        <w:tc>
          <w:tcPr>
            <w:tcW w:w="3813" w:type="dxa"/>
            <w:tcBorders>
              <w:left w:val="single" w:color="auto" w:sz="4" w:space="0"/>
              <w:right w:val="single" w:color="auto" w:sz="4" w:space="0"/>
            </w:tcBorders>
            <w:shd w:val="clear" w:color="auto" w:fill="F2F2F2" w:themeFill="background2" w:themeFillShade="F2"/>
          </w:tcPr>
          <w:p w:rsidRPr="00DF7C48" w:rsidR="004D4723" w:rsidP="005A4D7B" w:rsidRDefault="004D4723" w14:paraId="6EC271DE" w14:textId="77777777">
            <w:pPr>
              <w:pStyle w:val="MHHSBody"/>
              <w:rPr>
                <w:rFonts w:cstheme="minorHAnsi"/>
                <w:szCs w:val="20"/>
              </w:rPr>
            </w:pPr>
            <w:r w:rsidRPr="0035707F">
              <w:rPr>
                <w:rFonts w:cstheme="minorHAnsi"/>
                <w:szCs w:val="20"/>
              </w:rPr>
              <w:t>Change Request Title</w:t>
            </w:r>
          </w:p>
        </w:tc>
        <w:tc>
          <w:tcPr>
            <w:tcW w:w="6713" w:type="dxa"/>
            <w:gridSpan w:val="3"/>
            <w:tcBorders>
              <w:left w:val="single" w:color="auto" w:sz="4" w:space="0"/>
              <w:right w:val="single" w:color="auto" w:sz="4" w:space="0"/>
            </w:tcBorders>
          </w:tcPr>
          <w:p w:rsidRPr="001B00DD" w:rsidR="004D4723" w:rsidP="005A4D7B" w:rsidRDefault="00BC3A9B" w14:paraId="34974078" w14:textId="6BA26633">
            <w:pPr>
              <w:pStyle w:val="MHHSBody"/>
              <w:rPr>
                <w:rFonts w:cstheme="minorHAnsi"/>
                <w:color w:val="041425" w:themeColor="text1"/>
                <w:szCs w:val="20"/>
              </w:rPr>
            </w:pPr>
            <w:r w:rsidRPr="001B00DD">
              <w:rPr>
                <w:rFonts w:cstheme="minorHAnsi"/>
                <w:color w:val="041425" w:themeColor="text1"/>
                <w:szCs w:val="20"/>
              </w:rPr>
              <w:t>Differential Settlement for E7/E10 Meters for Smart Opt-out customers</w:t>
            </w:r>
          </w:p>
        </w:tc>
      </w:tr>
      <w:tr w:rsidRPr="00DF7C48" w:rsidR="004D4723" w:rsidTr="715206D1" w14:paraId="0B95FA46" w14:textId="77777777">
        <w:tc>
          <w:tcPr>
            <w:tcW w:w="3813" w:type="dxa"/>
            <w:tcBorders>
              <w:left w:val="single" w:color="auto" w:sz="4" w:space="0"/>
              <w:right w:val="single" w:color="auto" w:sz="4" w:space="0"/>
            </w:tcBorders>
            <w:shd w:val="clear" w:color="auto" w:fill="F2F2F2" w:themeFill="background2" w:themeFillShade="F2"/>
          </w:tcPr>
          <w:p w:rsidRPr="00DF7C48" w:rsidR="004D4723" w:rsidP="005A4D7B" w:rsidRDefault="004D4723" w14:paraId="3BEAAC46" w14:textId="77777777">
            <w:pPr>
              <w:pStyle w:val="MHHSBody"/>
              <w:rPr>
                <w:rFonts w:cstheme="minorHAnsi"/>
                <w:szCs w:val="20"/>
              </w:rPr>
            </w:pPr>
            <w:r w:rsidRPr="00DF7C48">
              <w:rPr>
                <w:rFonts w:cstheme="minorHAnsi"/>
                <w:szCs w:val="20"/>
              </w:rPr>
              <w:t>Change Request Number</w:t>
            </w:r>
          </w:p>
        </w:tc>
        <w:tc>
          <w:tcPr>
            <w:tcW w:w="6713" w:type="dxa"/>
            <w:gridSpan w:val="3"/>
            <w:tcBorders>
              <w:left w:val="single" w:color="auto" w:sz="4" w:space="0"/>
              <w:right w:val="single" w:color="auto" w:sz="4" w:space="0"/>
            </w:tcBorders>
          </w:tcPr>
          <w:p w:rsidRPr="001B00DD" w:rsidR="004D4723" w:rsidP="715206D1" w:rsidRDefault="579A1DAB" w14:paraId="34DFDFB5" w14:textId="17DC33C5">
            <w:pPr>
              <w:pStyle w:val="MHHSBody"/>
              <w:rPr>
                <w:color w:val="041425" w:themeColor="text1"/>
              </w:rPr>
            </w:pPr>
            <w:r w:rsidRPr="001B00DD">
              <w:rPr>
                <w:color w:val="041425" w:themeColor="text1"/>
              </w:rPr>
              <w:t>CR015</w:t>
            </w:r>
          </w:p>
        </w:tc>
      </w:tr>
      <w:tr w:rsidRPr="00DF7C48" w:rsidR="004D4723" w:rsidTr="715206D1" w14:paraId="287C3449" w14:textId="77777777">
        <w:tc>
          <w:tcPr>
            <w:tcW w:w="3813" w:type="dxa"/>
            <w:tcBorders>
              <w:left w:val="single" w:color="auto" w:sz="4" w:space="0"/>
              <w:right w:val="single" w:color="auto" w:sz="4" w:space="0"/>
            </w:tcBorders>
            <w:shd w:val="clear" w:color="auto" w:fill="F2F2F2" w:themeFill="background2" w:themeFillShade="F2"/>
          </w:tcPr>
          <w:p w:rsidRPr="00DF7C48" w:rsidR="004D4723" w:rsidP="005A4D7B" w:rsidRDefault="004D4723" w14:paraId="13AF08E7" w14:textId="77777777">
            <w:pPr>
              <w:pStyle w:val="MHHSBody"/>
              <w:rPr>
                <w:rFonts w:cstheme="minorHAnsi"/>
                <w:szCs w:val="20"/>
              </w:rPr>
            </w:pPr>
            <w:r w:rsidRPr="00DF7C48">
              <w:rPr>
                <w:rFonts w:cstheme="minorHAnsi"/>
                <w:szCs w:val="20"/>
              </w:rPr>
              <w:t>Originating Advisory / Working Group</w:t>
            </w:r>
          </w:p>
        </w:tc>
        <w:tc>
          <w:tcPr>
            <w:tcW w:w="6713" w:type="dxa"/>
            <w:gridSpan w:val="3"/>
            <w:tcBorders>
              <w:left w:val="single" w:color="auto" w:sz="4" w:space="0"/>
              <w:right w:val="single" w:color="auto" w:sz="4" w:space="0"/>
            </w:tcBorders>
          </w:tcPr>
          <w:p w:rsidRPr="001B00DD" w:rsidR="004D4723" w:rsidP="005A4D7B" w:rsidRDefault="00BC3A9B" w14:paraId="3CF5459C" w14:textId="4462A660">
            <w:pPr>
              <w:pStyle w:val="MHHSBody"/>
              <w:rPr>
                <w:rFonts w:cstheme="minorHAnsi"/>
                <w:color w:val="041425" w:themeColor="text1"/>
                <w:szCs w:val="20"/>
              </w:rPr>
            </w:pPr>
            <w:r w:rsidRPr="001B00DD">
              <w:rPr>
                <w:rFonts w:cstheme="minorHAnsi"/>
                <w:color w:val="041425" w:themeColor="text1"/>
                <w:szCs w:val="20"/>
              </w:rPr>
              <w:t>DAG</w:t>
            </w:r>
          </w:p>
        </w:tc>
      </w:tr>
      <w:tr w:rsidRPr="00DF7C48" w:rsidR="004D4723" w:rsidTr="715206D1" w14:paraId="1E28EE4E" w14:textId="77777777">
        <w:tc>
          <w:tcPr>
            <w:tcW w:w="3813" w:type="dxa"/>
            <w:tcBorders>
              <w:left w:val="single" w:color="auto" w:sz="4" w:space="0"/>
              <w:right w:val="single" w:color="auto" w:sz="4" w:space="0"/>
            </w:tcBorders>
            <w:shd w:val="clear" w:color="auto" w:fill="F2F2F2" w:themeFill="background2" w:themeFillShade="F2"/>
          </w:tcPr>
          <w:p w:rsidRPr="00DF7C48" w:rsidR="004D4723" w:rsidP="005A4D7B" w:rsidRDefault="004D4723" w14:paraId="3FEE9A5A" w14:textId="77777777">
            <w:pPr>
              <w:pStyle w:val="MHHSBody"/>
              <w:rPr>
                <w:rFonts w:cstheme="minorHAnsi"/>
                <w:szCs w:val="20"/>
              </w:rPr>
            </w:pPr>
            <w:r w:rsidRPr="00DF7C48">
              <w:rPr>
                <w:rFonts w:cstheme="minorHAnsi"/>
                <w:szCs w:val="20"/>
              </w:rPr>
              <w:t>Risk/issue reference</w:t>
            </w:r>
          </w:p>
        </w:tc>
        <w:tc>
          <w:tcPr>
            <w:tcW w:w="6713" w:type="dxa"/>
            <w:gridSpan w:val="3"/>
            <w:tcBorders>
              <w:left w:val="single" w:color="auto" w:sz="4" w:space="0"/>
              <w:right w:val="single" w:color="auto" w:sz="4" w:space="0"/>
            </w:tcBorders>
          </w:tcPr>
          <w:p w:rsidRPr="001B00DD" w:rsidR="004D4723" w:rsidP="005A4D7B" w:rsidRDefault="004D4723" w14:paraId="3FA453A0" w14:textId="02ADEBE9">
            <w:pPr>
              <w:pStyle w:val="MHHSBody"/>
              <w:rPr>
                <w:rFonts w:cstheme="minorHAnsi"/>
                <w:color w:val="041425" w:themeColor="text1"/>
                <w:szCs w:val="20"/>
              </w:rPr>
            </w:pPr>
          </w:p>
        </w:tc>
      </w:tr>
      <w:tr w:rsidRPr="00DF7C48" w:rsidR="004D4723" w:rsidTr="715206D1" w14:paraId="60F9847C" w14:textId="77777777">
        <w:trPr>
          <w:trHeight w:val="340"/>
        </w:trPr>
        <w:tc>
          <w:tcPr>
            <w:tcW w:w="3813" w:type="dxa"/>
            <w:tcBorders>
              <w:left w:val="single" w:color="auto" w:sz="4" w:space="0"/>
              <w:right w:val="single" w:color="auto" w:sz="4" w:space="0"/>
            </w:tcBorders>
            <w:shd w:val="clear" w:color="auto" w:fill="F2F2F2" w:themeFill="background2" w:themeFillShade="F2"/>
          </w:tcPr>
          <w:p w:rsidRPr="00DF7C48" w:rsidR="004D4723" w:rsidP="005A4D7B" w:rsidRDefault="004D4723" w14:paraId="234ADD43" w14:textId="77777777">
            <w:pPr>
              <w:pStyle w:val="MHHSBody"/>
              <w:rPr>
                <w:rFonts w:cstheme="minorHAnsi"/>
                <w:szCs w:val="20"/>
              </w:rPr>
            </w:pPr>
            <w:r w:rsidRPr="00DF7C48">
              <w:rPr>
                <w:rFonts w:cstheme="minorHAnsi"/>
                <w:szCs w:val="20"/>
              </w:rPr>
              <w:t>Change Raiser</w:t>
            </w:r>
          </w:p>
        </w:tc>
        <w:tc>
          <w:tcPr>
            <w:tcW w:w="3827" w:type="dxa"/>
            <w:tcBorders>
              <w:left w:val="single" w:color="auto" w:sz="4" w:space="0"/>
              <w:right w:val="single" w:color="auto" w:sz="4" w:space="0"/>
            </w:tcBorders>
          </w:tcPr>
          <w:p w:rsidRPr="001B00DD" w:rsidR="004D4723" w:rsidP="005A4D7B" w:rsidRDefault="00261BA1" w14:paraId="0A170C4A" w14:textId="558BDC04">
            <w:pPr>
              <w:pStyle w:val="MHHSBody"/>
              <w:rPr>
                <w:rFonts w:cstheme="minorHAnsi"/>
                <w:color w:val="041425" w:themeColor="text1"/>
                <w:szCs w:val="20"/>
              </w:rPr>
            </w:pPr>
            <w:r w:rsidRPr="001B00DD">
              <w:rPr>
                <w:rFonts w:cstheme="minorHAnsi"/>
                <w:color w:val="041425" w:themeColor="text1"/>
                <w:szCs w:val="20"/>
              </w:rPr>
              <w:t xml:space="preserve">Graham Wood &amp; Haz </w:t>
            </w:r>
            <w:proofErr w:type="spellStart"/>
            <w:r w:rsidRPr="001B00DD">
              <w:rPr>
                <w:rFonts w:cstheme="minorHAnsi"/>
                <w:color w:val="041425" w:themeColor="text1"/>
                <w:szCs w:val="20"/>
              </w:rPr>
              <w:t>Elmamoun</w:t>
            </w:r>
            <w:proofErr w:type="spellEnd"/>
            <w:r w:rsidRPr="001B00DD">
              <w:rPr>
                <w:rFonts w:cstheme="minorHAnsi"/>
                <w:color w:val="041425" w:themeColor="text1"/>
                <w:szCs w:val="20"/>
              </w:rPr>
              <w:t xml:space="preserve"> (on behalf of the Large Supplier constituency)</w:t>
            </w:r>
          </w:p>
        </w:tc>
        <w:tc>
          <w:tcPr>
            <w:tcW w:w="1417" w:type="dxa"/>
            <w:tcBorders>
              <w:left w:val="single" w:color="auto" w:sz="4" w:space="0"/>
              <w:right w:val="single" w:color="auto" w:sz="4" w:space="0"/>
            </w:tcBorders>
          </w:tcPr>
          <w:p w:rsidRPr="001B00DD" w:rsidR="004D4723" w:rsidP="005A4D7B" w:rsidRDefault="004D4723" w14:paraId="313F2828" w14:textId="77777777">
            <w:pPr>
              <w:pStyle w:val="MHHSBody"/>
              <w:rPr>
                <w:rFonts w:cstheme="minorHAnsi"/>
                <w:color w:val="041425" w:themeColor="text1"/>
                <w:szCs w:val="20"/>
              </w:rPr>
            </w:pPr>
            <w:r w:rsidRPr="001B00DD">
              <w:rPr>
                <w:rFonts w:cstheme="minorHAnsi"/>
                <w:color w:val="041425" w:themeColor="text1"/>
                <w:szCs w:val="20"/>
              </w:rPr>
              <w:t>Date raised:</w:t>
            </w:r>
          </w:p>
        </w:tc>
        <w:tc>
          <w:tcPr>
            <w:tcW w:w="1469" w:type="dxa"/>
            <w:tcBorders>
              <w:left w:val="single" w:color="auto" w:sz="4" w:space="0"/>
              <w:right w:val="single" w:color="auto" w:sz="4" w:space="0"/>
            </w:tcBorders>
          </w:tcPr>
          <w:p w:rsidRPr="001B00DD" w:rsidR="00393377" w:rsidP="005A4D7B" w:rsidRDefault="003307B0" w14:paraId="5EF465FD" w14:textId="7D5D5385">
            <w:pPr>
              <w:pStyle w:val="MHHSBody"/>
              <w:rPr>
                <w:rFonts w:cstheme="minorHAnsi"/>
                <w:color w:val="041425" w:themeColor="text1"/>
                <w:szCs w:val="20"/>
              </w:rPr>
            </w:pPr>
            <w:r w:rsidRPr="001B00DD">
              <w:rPr>
                <w:rFonts w:cstheme="minorHAnsi"/>
                <w:color w:val="041425" w:themeColor="text1"/>
                <w:szCs w:val="20"/>
              </w:rPr>
              <w:t>28 January 2023</w:t>
            </w:r>
          </w:p>
        </w:tc>
      </w:tr>
    </w:tbl>
    <w:p w:rsidRPr="00393377" w:rsidR="00393377" w:rsidP="00393377" w:rsidRDefault="00393377" w14:paraId="15739EE1" w14:textId="77777777">
      <w:pPr>
        <w:pStyle w:val="MHHSBody"/>
      </w:pPr>
    </w:p>
    <w:p w:rsidR="0038771D" w:rsidP="00CF7251" w:rsidRDefault="00CD6BA8" w14:paraId="68976E2B" w14:textId="6CAAA2F0">
      <w:pPr>
        <w:pStyle w:val="MHHSBody"/>
        <w:shd w:val="clear" w:color="auto" w:fill="FFFFFF" w:themeFill="background1"/>
        <w:rPr>
          <w:b/>
          <w:bCs/>
          <w:i/>
          <w:iCs/>
          <w:szCs w:val="20"/>
          <w:shd w:val="clear" w:color="auto" w:fill="FFFFFF" w:themeFill="background1"/>
        </w:rPr>
      </w:pPr>
      <w:r w:rsidRPr="00F94CF8">
        <w:rPr>
          <w:b/>
          <w:bCs/>
          <w:i/>
          <w:iCs/>
          <w:szCs w:val="20"/>
        </w:rPr>
        <w:t xml:space="preserve">For further guidance on how to complete this document please see the supporting Change Request Form Guidance for Programme Participants. The guidance will support raising a change and responding to a change request via Impact Assessment. </w:t>
      </w:r>
      <w:r w:rsidRPr="00F94CF8">
        <w:rPr>
          <w:b/>
          <w:bCs/>
          <w:i/>
          <w:iCs/>
          <w:szCs w:val="20"/>
          <w:shd w:val="clear" w:color="auto" w:fill="FFFFFF" w:themeFill="background1"/>
        </w:rPr>
        <w:t>The Change Raiser should consider sharing the draft Change Request Form with impacted programme parties, prior to submission to PM</w:t>
      </w:r>
      <w:r>
        <w:rPr>
          <w:b/>
          <w:bCs/>
          <w:i/>
          <w:iCs/>
          <w:szCs w:val="20"/>
          <w:shd w:val="clear" w:color="auto" w:fill="FFFFFF" w:themeFill="background1"/>
        </w:rPr>
        <w:t>O.</w:t>
      </w:r>
      <w:r w:rsidR="005F1DFE">
        <w:rPr>
          <w:b/>
          <w:bCs/>
          <w:i/>
          <w:iCs/>
          <w:szCs w:val="20"/>
          <w:shd w:val="clear" w:color="auto" w:fill="FFFFFF" w:themeFill="background1"/>
        </w:rPr>
        <w:t xml:space="preserve"> The guidance, as well as other key documents are referenced below</w:t>
      </w:r>
      <w:r w:rsidR="0065074D">
        <w:rPr>
          <w:b/>
          <w:bCs/>
          <w:i/>
          <w:iCs/>
          <w:szCs w:val="20"/>
          <w:shd w:val="clear" w:color="auto" w:fill="FFFFFF" w:themeFill="background1"/>
        </w:rPr>
        <w:t xml:space="preserve"> and can be found via the MHHS website.</w:t>
      </w:r>
    </w:p>
    <w:p w:rsidRPr="00CF7251" w:rsidR="00CF7251" w:rsidP="00CF7251" w:rsidRDefault="00CF7251" w14:paraId="75F71F6F" w14:textId="77777777">
      <w:pPr>
        <w:pStyle w:val="MHHSBody"/>
        <w:shd w:val="clear" w:color="auto" w:fill="FFFFFF" w:themeFill="background1"/>
        <w:rPr>
          <w:b/>
          <w:bCs/>
          <w:i/>
          <w:iCs/>
          <w:szCs w:val="20"/>
        </w:rPr>
      </w:pPr>
    </w:p>
    <w:tbl>
      <w:tblPr>
        <w:tblStyle w:val="ElexonBasicTable"/>
        <w:tblW w:w="0" w:type="auto"/>
        <w:tblInd w:w="10" w:type="dxa"/>
        <w:tblLook w:val="04A0" w:firstRow="1" w:lastRow="0" w:firstColumn="1" w:lastColumn="0" w:noHBand="0" w:noVBand="1"/>
      </w:tblPr>
      <w:tblGrid>
        <w:gridCol w:w="10449"/>
      </w:tblGrid>
      <w:tr w:rsidRPr="00DF7C48" w:rsidR="0065074D" w:rsidTr="0065074D" w14:paraId="07C0FE52" w14:textId="77777777">
        <w:trPr>
          <w:cnfStyle w:val="100000000000" w:firstRow="1" w:lastRow="0" w:firstColumn="0" w:lastColumn="0" w:oddVBand="0" w:evenVBand="0" w:oddHBand="0" w:evenHBand="0" w:firstRowFirstColumn="0" w:firstRowLastColumn="0" w:lastRowFirstColumn="0" w:lastRowLastColumn="0"/>
          <w:trHeight w:val="360"/>
        </w:trPr>
        <w:tc>
          <w:tcPr>
            <w:tcW w:w="10449" w:type="dxa"/>
            <w:tcBorders>
              <w:left w:val="single" w:color="auto" w:sz="4" w:space="0"/>
              <w:right w:val="single" w:color="auto" w:sz="4" w:space="0"/>
            </w:tcBorders>
            <w:shd w:val="clear" w:color="auto" w:fill="D9D9D9" w:themeFill="background1" w:themeFillShade="D9"/>
          </w:tcPr>
          <w:p w:rsidRPr="0065074D" w:rsidR="0065074D" w:rsidP="00C82CFF" w:rsidRDefault="007A4794" w14:paraId="09323875" w14:textId="56A67200">
            <w:pPr>
              <w:pStyle w:val="MHHSBody"/>
              <w:rPr>
                <w:rFonts w:cstheme="minorHAnsi"/>
                <w:szCs w:val="20"/>
              </w:rPr>
            </w:pPr>
            <w:r w:rsidRPr="00F94CF8">
              <w:rPr>
                <w:rFonts w:asciiTheme="minorHAnsi" w:hAnsiTheme="minorHAnsi" w:cstheme="minorHAnsi"/>
              </w:rPr>
              <w:t>Change Request to be read in conjunction with:</w:t>
            </w:r>
          </w:p>
        </w:tc>
      </w:tr>
      <w:tr w:rsidRPr="00DF7C48" w:rsidR="0065074D" w:rsidTr="0065074D" w14:paraId="69AD1E31" w14:textId="77777777">
        <w:trPr>
          <w:trHeight w:val="341"/>
        </w:trPr>
        <w:tc>
          <w:tcPr>
            <w:tcW w:w="10449" w:type="dxa"/>
            <w:tcBorders>
              <w:left w:val="single" w:color="auto" w:sz="4" w:space="0"/>
              <w:right w:val="single" w:color="auto" w:sz="4" w:space="0"/>
            </w:tcBorders>
            <w:shd w:val="clear" w:color="auto" w:fill="FFFFFF" w:themeFill="background1"/>
          </w:tcPr>
          <w:p w:rsidRPr="00DF7C48" w:rsidR="0065074D" w:rsidP="00C82CFF" w:rsidRDefault="0065074D" w14:paraId="7B8BCE5F" w14:textId="0F6D64FD">
            <w:pPr>
              <w:pStyle w:val="MHHSBody"/>
              <w:rPr>
                <w:rFonts w:cstheme="minorHAnsi"/>
                <w:szCs w:val="20"/>
              </w:rPr>
            </w:pPr>
            <w:r>
              <w:rPr>
                <w:rFonts w:cstheme="minorHAnsi"/>
                <w:szCs w:val="20"/>
              </w:rPr>
              <w:t>MHHS Change Request Form Guidance for Programme Participants</w:t>
            </w:r>
          </w:p>
        </w:tc>
      </w:tr>
      <w:tr w:rsidRPr="00DF7C48" w:rsidR="0065074D" w:rsidTr="0065074D" w14:paraId="5F74FE83" w14:textId="77777777">
        <w:trPr>
          <w:trHeight w:val="360"/>
        </w:trPr>
        <w:tc>
          <w:tcPr>
            <w:tcW w:w="10449" w:type="dxa"/>
            <w:tcBorders>
              <w:left w:val="single" w:color="auto" w:sz="4" w:space="0"/>
              <w:right w:val="single" w:color="auto" w:sz="4" w:space="0"/>
            </w:tcBorders>
            <w:shd w:val="clear" w:color="auto" w:fill="FFFFFF" w:themeFill="background1"/>
          </w:tcPr>
          <w:p w:rsidRPr="00DF7C48" w:rsidR="0065074D" w:rsidP="00C82CFF" w:rsidRDefault="0065074D" w14:paraId="316C3324" w14:textId="7DEE38D4">
            <w:pPr>
              <w:pStyle w:val="MHHSBody"/>
              <w:rPr>
                <w:rFonts w:cstheme="minorHAnsi"/>
                <w:szCs w:val="20"/>
              </w:rPr>
            </w:pPr>
            <w:r w:rsidRPr="00F94CF8">
              <w:rPr>
                <w:rFonts w:cstheme="minorHAnsi"/>
                <w:szCs w:val="20"/>
              </w:rPr>
              <w:t>MHHS Change Control</w:t>
            </w:r>
            <w:r>
              <w:rPr>
                <w:rFonts w:cstheme="minorHAnsi"/>
                <w:szCs w:val="20"/>
              </w:rPr>
              <w:t xml:space="preserve"> Approach</w:t>
            </w:r>
          </w:p>
        </w:tc>
      </w:tr>
      <w:tr w:rsidRPr="00DF7C48" w:rsidR="0065074D" w:rsidTr="0065074D" w14:paraId="7FDC327E" w14:textId="77777777">
        <w:trPr>
          <w:trHeight w:val="341"/>
        </w:trPr>
        <w:tc>
          <w:tcPr>
            <w:tcW w:w="10449" w:type="dxa"/>
            <w:tcBorders>
              <w:left w:val="single" w:color="auto" w:sz="4" w:space="0"/>
              <w:right w:val="single" w:color="auto" w:sz="4" w:space="0"/>
            </w:tcBorders>
            <w:shd w:val="clear" w:color="auto" w:fill="FFFFFF" w:themeFill="background1"/>
          </w:tcPr>
          <w:p w:rsidRPr="00DF7C48" w:rsidR="0065074D" w:rsidP="00C82CFF" w:rsidRDefault="0065074D" w14:paraId="2654CC38" w14:textId="265D8613">
            <w:pPr>
              <w:pStyle w:val="MHHSBody"/>
              <w:rPr>
                <w:rFonts w:cstheme="minorHAnsi"/>
                <w:szCs w:val="20"/>
              </w:rPr>
            </w:pPr>
            <w:r>
              <w:t>MHHS Governance Framework</w:t>
            </w:r>
          </w:p>
        </w:tc>
      </w:tr>
      <w:tr w:rsidRPr="00DF7C48" w:rsidR="0065074D" w:rsidTr="0065074D" w14:paraId="081523B4" w14:textId="77777777">
        <w:trPr>
          <w:trHeight w:val="341"/>
        </w:trPr>
        <w:tc>
          <w:tcPr>
            <w:tcW w:w="10449" w:type="dxa"/>
            <w:tcBorders>
              <w:left w:val="single" w:color="auto" w:sz="4" w:space="0"/>
              <w:right w:val="single" w:color="auto" w:sz="4" w:space="0"/>
            </w:tcBorders>
            <w:shd w:val="clear" w:color="auto" w:fill="FFFFFF" w:themeFill="background1"/>
          </w:tcPr>
          <w:p w:rsidRPr="00DF7C48" w:rsidR="0065074D" w:rsidP="00C82CFF" w:rsidRDefault="0065074D" w14:paraId="377E99C9" w14:textId="6CED5F9D">
            <w:pPr>
              <w:pStyle w:val="MHHSBody"/>
              <w:rPr>
                <w:rFonts w:cstheme="minorHAnsi"/>
                <w:szCs w:val="20"/>
              </w:rPr>
            </w:pPr>
            <w:r w:rsidRPr="00F94CF8">
              <w:rPr>
                <w:rFonts w:cstheme="minorHAnsi"/>
                <w:szCs w:val="20"/>
              </w:rPr>
              <w:t>Ofgem’s MHHS Transition Timetable</w:t>
            </w:r>
          </w:p>
        </w:tc>
      </w:tr>
    </w:tbl>
    <w:p w:rsidRPr="00393377" w:rsidR="00A2154A" w:rsidRDefault="00162CC1" w14:paraId="206A4924" w14:textId="5033FB73">
      <w:pPr>
        <w:spacing w:after="160" w:line="259" w:lineRule="auto"/>
        <w:rPr>
          <w:szCs w:val="20"/>
        </w:rPr>
      </w:pPr>
      <w:r>
        <w:rPr>
          <w:szCs w:val="20"/>
        </w:rPr>
        <w:br w:type="page"/>
      </w:r>
    </w:p>
    <w:p w:rsidRPr="008E2C3D" w:rsidR="008E2C3D" w:rsidP="008E2C3D" w:rsidRDefault="00CB0714" w14:paraId="35EC7EA6" w14:textId="2BA0EBC4">
      <w:pPr>
        <w:pStyle w:val="Heading3"/>
        <w:numPr>
          <w:ilvl w:val="0"/>
          <w:numId w:val="0"/>
        </w:numPr>
        <w:ind w:left="720" w:hanging="720"/>
        <w:rPr>
          <w:i/>
          <w:iCs/>
          <w:sz w:val="20"/>
          <w:szCs w:val="20"/>
        </w:rPr>
      </w:pPr>
      <w:r w:rsidRPr="000A793B">
        <w:rPr>
          <w:sz w:val="20"/>
          <w:szCs w:val="20"/>
        </w:rPr>
        <w:lastRenderedPageBreak/>
        <w:t>Part A – Description of proposed change</w:t>
      </w:r>
    </w:p>
    <w:p w:rsidR="008E2C3D" w:rsidP="008E2C3D" w:rsidRDefault="008E2C3D" w14:paraId="09EE9334" w14:textId="28EFC6C1">
      <w:pPr>
        <w:pStyle w:val="MHHSBody"/>
        <w:rPr>
          <w:b/>
          <w:bCs/>
          <w:i/>
          <w:iCs/>
        </w:rPr>
      </w:pPr>
      <w:r w:rsidRPr="008E2C3D">
        <w:rPr>
          <w:b/>
          <w:bCs/>
          <w:color w:val="5161FC" w:themeColor="accent1"/>
        </w:rPr>
        <w:t>Guidance</w:t>
      </w:r>
      <w:r w:rsidRPr="008E2C3D">
        <w:rPr>
          <w:b/>
          <w:bCs/>
          <w:i/>
          <w:iCs/>
          <w:color w:val="5161FC" w:themeColor="accent1"/>
        </w:rPr>
        <w:t xml:space="preserve"> </w:t>
      </w:r>
      <w:r w:rsidRPr="008E2C3D">
        <w:rPr>
          <w:b/>
          <w:bCs/>
          <w:i/>
          <w:iCs/>
        </w:rPr>
        <w:t>– This section should be completed by the Change Raiser when raising the Change Request.</w:t>
      </w:r>
    </w:p>
    <w:p w:rsidRPr="008E2C3D" w:rsidR="00147E8F" w:rsidP="008E2C3D" w:rsidRDefault="00147E8F" w14:paraId="7519F00D" w14:textId="77777777">
      <w:pPr>
        <w:pStyle w:val="MHHSBody"/>
        <w:rPr>
          <w:b/>
          <w:bCs/>
          <w:i/>
          <w:iCs/>
        </w:rPr>
      </w:pPr>
    </w:p>
    <w:tbl>
      <w:tblPr>
        <w:tblStyle w:val="ElexonBasicTable"/>
        <w:tblW w:w="10680" w:type="dxa"/>
        <w:tblBorders>
          <w:left w:val="single" w:color="auto" w:sz="4" w:space="0"/>
          <w:right w:val="single" w:color="auto" w:sz="4" w:space="0"/>
          <w:insideV w:val="single" w:color="041425" w:themeColor="text1" w:sz="4" w:space="0"/>
        </w:tblBorders>
        <w:tblLook w:val="04A0" w:firstRow="1" w:lastRow="0" w:firstColumn="1" w:lastColumn="0" w:noHBand="0" w:noVBand="1"/>
      </w:tblPr>
      <w:tblGrid>
        <w:gridCol w:w="5337"/>
        <w:gridCol w:w="5343"/>
      </w:tblGrid>
      <w:tr w:rsidR="009D5B37" w:rsidTr="34CBF8C3" w14:paraId="5860EBB2" w14:textId="77777777">
        <w:trPr>
          <w:cnfStyle w:val="100000000000" w:firstRow="1" w:lastRow="0" w:firstColumn="0" w:lastColumn="0" w:oddVBand="0" w:evenVBand="0" w:oddHBand="0" w:evenHBand="0" w:firstRowFirstColumn="0" w:firstRowLastColumn="0" w:lastRowFirstColumn="0" w:lastRowLastColumn="0"/>
          <w:trHeight w:val="549"/>
        </w:trPr>
        <w:tc>
          <w:tcPr>
            <w:cnfStyle w:val="000000000000" w:firstRow="0" w:lastRow="0" w:firstColumn="0" w:lastColumn="0" w:oddVBand="0" w:evenVBand="0" w:oddHBand="0" w:evenHBand="0" w:firstRowFirstColumn="0" w:firstRowLastColumn="0" w:lastRowFirstColumn="0" w:lastRowLastColumn="0"/>
            <w:tcW w:w="10680" w:type="dxa"/>
            <w:gridSpan w:val="2"/>
            <w:shd w:val="clear" w:color="auto" w:fill="D9D9D9" w:themeFill="background2" w:themeFillShade="D9"/>
            <w:tcMar/>
          </w:tcPr>
          <w:p w:rsidR="009D5B37" w:rsidP="009D5B37" w:rsidRDefault="009D5B37" w14:paraId="6D0AF4DE" w14:textId="2742EA63">
            <w:pPr>
              <w:pStyle w:val="MHHSBody"/>
              <w:jc w:val="center"/>
            </w:pPr>
            <w:r>
              <w:t>Part A – Description of proposed change</w:t>
            </w:r>
          </w:p>
        </w:tc>
      </w:tr>
      <w:tr w:rsidR="00790171" w:rsidTr="34CBF8C3" w14:paraId="7A12F0EF" w14:textId="77777777">
        <w:trPr>
          <w:trHeight w:val="1515"/>
        </w:trPr>
        <w:tc>
          <w:tcPr>
            <w:cnfStyle w:val="000000000000" w:firstRow="0" w:lastRow="0" w:firstColumn="0" w:lastColumn="0" w:oddVBand="0" w:evenVBand="0" w:oddHBand="0" w:evenHBand="0" w:firstRowFirstColumn="0" w:firstRowLastColumn="0" w:lastRowFirstColumn="0" w:lastRowLastColumn="0"/>
            <w:tcW w:w="10680" w:type="dxa"/>
            <w:gridSpan w:val="2"/>
            <w:tcMar/>
            <w:vAlign w:val="top"/>
          </w:tcPr>
          <w:p w:rsidR="003307B0" w:rsidP="00BA4845" w:rsidRDefault="003307B0" w14:paraId="193DB4FB" w14:textId="77777777">
            <w:pPr>
              <w:pStyle w:val="MHHSBody"/>
              <w:spacing w:after="20" w:line="0" w:lineRule="atLeast"/>
              <w:rPr>
                <w:b/>
                <w:bCs/>
              </w:rPr>
            </w:pPr>
          </w:p>
          <w:p w:rsidR="003307B0" w:rsidP="00BA4845" w:rsidRDefault="003307B0" w14:paraId="23BCC83B" w14:textId="1E235827">
            <w:pPr>
              <w:pStyle w:val="MHHSBody"/>
              <w:spacing w:after="20" w:line="0" w:lineRule="atLeast"/>
              <w:rPr>
                <w:b/>
                <w:bCs/>
              </w:rPr>
            </w:pPr>
            <w:r>
              <w:rPr>
                <w:b/>
                <w:bCs/>
              </w:rPr>
              <w:t xml:space="preserve">Programme participants are invited to </w:t>
            </w:r>
            <w:proofErr w:type="gramStart"/>
            <w:r>
              <w:rPr>
                <w:b/>
                <w:bCs/>
              </w:rPr>
              <w:t>review</w:t>
            </w:r>
            <w:proofErr w:type="gramEnd"/>
            <w:r>
              <w:rPr>
                <w:b/>
                <w:bCs/>
              </w:rPr>
              <w:t xml:space="preserve"> and impact assess the two options identified within this change request.</w:t>
            </w:r>
            <w:r w:rsidR="00CD43FC">
              <w:rPr>
                <w:b/>
                <w:bCs/>
              </w:rPr>
              <w:t xml:space="preserve">  Feedback </w:t>
            </w:r>
            <w:r w:rsidR="00854683">
              <w:rPr>
                <w:b/>
                <w:bCs/>
              </w:rPr>
              <w:t xml:space="preserve">on option preference, along with </w:t>
            </w:r>
            <w:r w:rsidR="00D9084E">
              <w:rPr>
                <w:b/>
                <w:bCs/>
              </w:rPr>
              <w:t xml:space="preserve">the provision of </w:t>
            </w:r>
            <w:r w:rsidR="00854683">
              <w:rPr>
                <w:b/>
                <w:bCs/>
              </w:rPr>
              <w:t xml:space="preserve">supporting </w:t>
            </w:r>
            <w:r w:rsidR="00D9084E">
              <w:rPr>
                <w:b/>
                <w:bCs/>
              </w:rPr>
              <w:t xml:space="preserve">evidence/rationale </w:t>
            </w:r>
            <w:r w:rsidR="00CD43FC">
              <w:rPr>
                <w:b/>
                <w:bCs/>
              </w:rPr>
              <w:t>from interested parties</w:t>
            </w:r>
            <w:r w:rsidR="00B13DF2">
              <w:rPr>
                <w:b/>
                <w:bCs/>
              </w:rPr>
              <w:t>,</w:t>
            </w:r>
            <w:r w:rsidR="00CD43FC">
              <w:rPr>
                <w:b/>
                <w:bCs/>
              </w:rPr>
              <w:t xml:space="preserve"> will be essential to enable t</w:t>
            </w:r>
            <w:r w:rsidR="00E85EF6">
              <w:rPr>
                <w:b/>
                <w:bCs/>
              </w:rPr>
              <w:t>he</w:t>
            </w:r>
            <w:r w:rsidR="00255BF5">
              <w:rPr>
                <w:b/>
                <w:bCs/>
              </w:rPr>
              <w:t xml:space="preserve"> programme and ultimate</w:t>
            </w:r>
            <w:r w:rsidR="00E85EF6">
              <w:rPr>
                <w:b/>
                <w:bCs/>
              </w:rPr>
              <w:t>ly the</w:t>
            </w:r>
            <w:r w:rsidR="00255BF5">
              <w:rPr>
                <w:b/>
                <w:bCs/>
              </w:rPr>
              <w:t xml:space="preserve"> decision-make</w:t>
            </w:r>
            <w:r w:rsidR="00711689">
              <w:rPr>
                <w:b/>
                <w:bCs/>
              </w:rPr>
              <w:t>r</w:t>
            </w:r>
            <w:r w:rsidR="00E85EF6">
              <w:rPr>
                <w:b/>
                <w:bCs/>
              </w:rPr>
              <w:t>(s)</w:t>
            </w:r>
            <w:r w:rsidR="00711689">
              <w:rPr>
                <w:b/>
                <w:bCs/>
              </w:rPr>
              <w:t>, to reach an informed conclusion on the way forward.</w:t>
            </w:r>
            <w:r w:rsidR="00255BF5">
              <w:rPr>
                <w:b/>
                <w:bCs/>
              </w:rPr>
              <w:t xml:space="preserve"> </w:t>
            </w:r>
          </w:p>
          <w:p w:rsidR="003307B0" w:rsidP="00BA4845" w:rsidRDefault="003307B0" w14:paraId="5050AD6A" w14:textId="77777777">
            <w:pPr>
              <w:pStyle w:val="MHHSBody"/>
              <w:spacing w:after="20" w:line="0" w:lineRule="atLeast"/>
              <w:rPr>
                <w:b/>
                <w:bCs/>
              </w:rPr>
            </w:pPr>
          </w:p>
          <w:p w:rsidR="00790171" w:rsidP="00BA4845" w:rsidRDefault="00790171" w14:paraId="31B40275" w14:textId="1C5A53E1">
            <w:pPr>
              <w:pStyle w:val="MHHSBody"/>
              <w:spacing w:after="20" w:line="0" w:lineRule="atLeast"/>
              <w:rPr>
                <w:b/>
                <w:bCs/>
              </w:rPr>
            </w:pPr>
            <w:r>
              <w:rPr>
                <w:b/>
                <w:bCs/>
              </w:rPr>
              <w:t>Issue statement:</w:t>
            </w:r>
          </w:p>
          <w:p w:rsidR="00A65BE1" w:rsidP="00A65BE1" w:rsidRDefault="00A65BE1" w14:paraId="0BC781D3" w14:textId="77777777">
            <w:pPr>
              <w:spacing w:line="259" w:lineRule="auto"/>
              <w:rPr>
                <w:color w:val="000000"/>
              </w:rPr>
            </w:pPr>
          </w:p>
          <w:p w:rsidR="00A65BE1" w:rsidP="00A65BE1" w:rsidRDefault="00A65BE1" w14:paraId="7FCC26CF" w14:textId="77777777">
            <w:pPr>
              <w:spacing w:line="259" w:lineRule="auto"/>
              <w:rPr>
                <w:color w:val="000000"/>
              </w:rPr>
            </w:pPr>
            <w:r>
              <w:rPr>
                <w:color w:val="000000"/>
              </w:rPr>
              <w:t>Further to discussion during the Design Work-off plan deliberations, it was agreed that this particular design gap would be progressed via a Change Request, to enable the majority of the Work-off plan items to be complete by the end of January 2023.</w:t>
            </w:r>
          </w:p>
          <w:p w:rsidR="00A65BE1" w:rsidP="00A65BE1" w:rsidRDefault="00A65BE1" w14:paraId="55F9C504" w14:textId="77777777">
            <w:pPr>
              <w:spacing w:line="259" w:lineRule="auto"/>
              <w:rPr>
                <w:color w:val="000000"/>
              </w:rPr>
            </w:pPr>
          </w:p>
          <w:p w:rsidR="00A65BE1" w:rsidP="00A65BE1" w:rsidRDefault="00A65BE1" w14:paraId="6A0800FE" w14:textId="77777777">
            <w:pPr>
              <w:spacing w:line="259" w:lineRule="auto"/>
              <w:rPr>
                <w:color w:val="000000"/>
              </w:rPr>
            </w:pPr>
            <w:r>
              <w:rPr>
                <w:color w:val="000000"/>
              </w:rPr>
              <w:t>The issue detailed within this CR is an important Design Gap that needs to be addressed.</w:t>
            </w:r>
          </w:p>
          <w:p w:rsidR="00A65BE1" w:rsidP="00A65BE1" w:rsidRDefault="00A65BE1" w14:paraId="501B089C" w14:textId="77777777">
            <w:pPr>
              <w:spacing w:line="259" w:lineRule="auto"/>
              <w:rPr>
                <w:color w:val="000000"/>
              </w:rPr>
            </w:pPr>
          </w:p>
          <w:p w:rsidR="00A65BE1" w:rsidP="00A65BE1" w:rsidRDefault="00A65BE1" w14:paraId="38261792" w14:textId="77777777">
            <w:pPr>
              <w:spacing w:line="259" w:lineRule="auto"/>
            </w:pPr>
            <w:r>
              <w:t xml:space="preserve">An issue has been identified with the Load Shaping for Smart Meter MPANs where the customer has chosen to opt-out. This issue only impacts Domestic MPANs for Active Import. The issue relates to the allocation of peak and off-peak load for customers on Time of Use tariffs such as Economy 7 and Economy 10. </w:t>
            </w:r>
          </w:p>
          <w:p w:rsidR="00A65BE1" w:rsidP="00A65BE1" w:rsidRDefault="00A65BE1" w14:paraId="28632025" w14:textId="77777777">
            <w:pPr>
              <w:spacing w:line="259" w:lineRule="auto"/>
            </w:pPr>
          </w:p>
          <w:p w:rsidR="00A65BE1" w:rsidP="00A65BE1" w:rsidRDefault="00A65BE1" w14:paraId="7DD4F8B0" w14:textId="77777777">
            <w:pPr>
              <w:spacing w:line="259" w:lineRule="auto"/>
            </w:pPr>
            <w:r>
              <w:t>Under the current MHHS design, opted-out E7 and E10 customers will have their consumption profiled against the single load shape incorporating all domestic opt-in smart meters. This would lead to an incorrect skewing of consumption allocation to peak periods at a customer level.</w:t>
            </w:r>
          </w:p>
          <w:p w:rsidR="00A65BE1" w:rsidP="00A65BE1" w:rsidRDefault="00A65BE1" w14:paraId="6E55828D" w14:textId="77777777">
            <w:pPr>
              <w:spacing w:line="259" w:lineRule="auto"/>
            </w:pPr>
          </w:p>
          <w:p w:rsidR="00A65BE1" w:rsidP="00A65BE1" w:rsidRDefault="00A65BE1" w14:paraId="617E5CEC" w14:textId="77777777">
            <w:pPr>
              <w:spacing w:line="259" w:lineRule="auto"/>
            </w:pPr>
            <w:r>
              <w:t xml:space="preserve">Although the Data Service will be able to access or calculate daily advances it does not have a mechanism to split the consumption between the peak and off-peak. </w:t>
            </w:r>
          </w:p>
          <w:p w:rsidR="00A65BE1" w:rsidP="00A65BE1" w:rsidRDefault="00A65BE1" w14:paraId="47BFB3C2" w14:textId="77777777">
            <w:pPr>
              <w:spacing w:line="259" w:lineRule="auto"/>
            </w:pPr>
          </w:p>
          <w:p w:rsidR="00A65BE1" w:rsidP="00A65BE1" w:rsidRDefault="00A65BE1" w14:paraId="205FF424" w14:textId="23F75240">
            <w:pPr>
              <w:spacing w:line="259" w:lineRule="auto"/>
            </w:pPr>
            <w:r>
              <w:t xml:space="preserve">Analysis provided to the MHHS programme implies that whilst at the portfolio level the overall level of misallocation is low because the single Load Shape is reflective of a typical portfolio, at a customer level there is a material misallocation of energy between Unrestricted and Time of Use demand shapes. For an E7 or E10 customer, a greater proportion of consumption will be settled within the peak period than will be billed to the customer, therefore the marginal cost of supplying these MPANs will make it unattractive for Suppliers to offer these tariffs. Given that for each opted-out E7/E10 tariff customer a supplier gains will result in a margin loss, no supplier would offer competitive tariffs to these customers, and therefore these customers will find it increasingly difficult to switch suppliers or to refix. This is a significant customer impact, and also given </w:t>
            </w:r>
            <w:r w:rsidRPr="001D46F9">
              <w:t xml:space="preserve">that </w:t>
            </w:r>
            <w:sdt>
              <w:sdtPr>
                <w:tag w:val="goog_rdk_0"/>
                <w:id w:val="-1457721851"/>
              </w:sdtPr>
              <w:sdtEndPr/>
              <w:sdtContent/>
            </w:sdt>
            <w:sdt>
              <w:sdtPr>
                <w:tag w:val="goog_rdk_1"/>
                <w:id w:val="-1766604314"/>
              </w:sdtPr>
              <w:sdtEndPr/>
              <w:sdtContent/>
            </w:sdt>
            <w:r w:rsidRPr="001D46F9">
              <w:t xml:space="preserve">Ofgem data consent rules (outlined under SLC47) </w:t>
            </w:r>
            <w:r w:rsidR="00B36499">
              <w:t>provide</w:t>
            </w:r>
            <w:r w:rsidRPr="001D46F9">
              <w:t xml:space="preserve"> these customers </w:t>
            </w:r>
            <w:r w:rsidR="00B36499">
              <w:t xml:space="preserve">with </w:t>
            </w:r>
            <w:r w:rsidRPr="001D46F9">
              <w:t>the right to opt</w:t>
            </w:r>
            <w:r w:rsidR="001D46F9">
              <w:t>-</w:t>
            </w:r>
            <w:r w:rsidRPr="001D46F9">
              <w:t>out, there is not a justification for this impact.</w:t>
            </w:r>
          </w:p>
          <w:p w:rsidR="00A65BE1" w:rsidP="00A65BE1" w:rsidRDefault="00A65BE1" w14:paraId="1C25DAAD" w14:textId="77777777">
            <w:pPr>
              <w:spacing w:line="259" w:lineRule="auto"/>
            </w:pPr>
          </w:p>
          <w:p w:rsidR="00A65BE1" w:rsidP="00A65BE1" w:rsidRDefault="00A65BE1" w14:paraId="7342F144" w14:textId="04C3E064">
            <w:pPr>
              <w:spacing w:line="259" w:lineRule="auto"/>
            </w:pPr>
            <w:r>
              <w:t>Modelling suggests that the volume misallocation would result in an impact to gross margin of</w:t>
            </w:r>
            <w:r w:rsidR="00B36499">
              <w:t xml:space="preserve"> </w:t>
            </w:r>
            <w:r w:rsidRPr="00A855AB">
              <w:t>£35</w:t>
            </w:r>
            <w:r>
              <w:t>-90 per customer per year. There are currently approximately 1.4m domestic customers on Time of Use tariffs with Smart meters (although this will grow over time as Non-Smart meters are replaced). Assuming an opt</w:t>
            </w:r>
            <w:r w:rsidR="007F1521">
              <w:t>-</w:t>
            </w:r>
            <w:r>
              <w:t xml:space="preserve">out rate of 10% to 40% there could therefore be 140k to 560k customers impacted by this issue, resulting in a total cost misallocation of £4.9m to £50m per year. </w:t>
            </w:r>
          </w:p>
          <w:p w:rsidR="00A65BE1" w:rsidP="00A65BE1" w:rsidRDefault="00A65BE1" w14:paraId="6A2EB669" w14:textId="77777777">
            <w:pPr>
              <w:spacing w:line="259" w:lineRule="auto"/>
            </w:pPr>
          </w:p>
          <w:p w:rsidR="00A65BE1" w:rsidP="00A65BE1" w:rsidRDefault="00A65BE1" w14:paraId="1D18CBF7" w14:textId="77777777">
            <w:pPr>
              <w:spacing w:line="259" w:lineRule="auto"/>
            </w:pPr>
            <w:r>
              <w:t xml:space="preserve">Suppliers with a larger proportion of E7 and E10 customers will incur a greater share of the increased costs and will suffer a net disadvantage. If these customers are on Standard Variable </w:t>
            </w:r>
            <w:proofErr w:type="gramStart"/>
            <w:r>
              <w:t>Tariffs</w:t>
            </w:r>
            <w:proofErr w:type="gramEnd"/>
            <w:r>
              <w:t xml:space="preserve"> they may not be able to avoid these costs as they are not able to force E7 and E10 customers onto other tariffs. (Note that the pricing of these tariffs falls under the Ofgem Price </w:t>
            </w:r>
            <w:proofErr w:type="gramStart"/>
            <w:r>
              <w:t>Cap</w:t>
            </w:r>
            <w:proofErr w:type="gramEnd"/>
            <w:r>
              <w:t xml:space="preserve"> and it is unclear what the outlook for this is beyond MHHS.)</w:t>
            </w:r>
          </w:p>
          <w:p w:rsidR="00A65BE1" w:rsidP="00A65BE1" w:rsidRDefault="00A65BE1" w14:paraId="5B5572D5" w14:textId="77777777">
            <w:pPr>
              <w:spacing w:line="259" w:lineRule="auto"/>
            </w:pPr>
          </w:p>
          <w:p w:rsidR="00A65BE1" w:rsidP="00A65BE1" w:rsidRDefault="00A65BE1" w14:paraId="782346BE" w14:textId="2CDEB235">
            <w:pPr>
              <w:spacing w:line="259" w:lineRule="auto"/>
            </w:pPr>
            <w:r>
              <w:t>Where a customer has a Traditional meter, there is a process under MHHS for the Data Service to split the peak and off-peak consumption and therefore for the energy to be cost reflective. Therefore there will be a disincentive for the supplier to install a smart meter in these properties because once they are smart the supplier will lose margin for any customer that chooses to opt</w:t>
            </w:r>
            <w:r w:rsidR="00FC401C">
              <w:t>-</w:t>
            </w:r>
            <w:r>
              <w:t>out. This goes against the O</w:t>
            </w:r>
            <w:r w:rsidR="00FC401C">
              <w:t>fgem</w:t>
            </w:r>
            <w:r>
              <w:t xml:space="preserve">’s drive to install Smart meters and contradicts the </w:t>
            </w:r>
            <w:r w:rsidR="00FC401C">
              <w:t xml:space="preserve">key principles and </w:t>
            </w:r>
            <w:r>
              <w:t>objectives of MHHS.</w:t>
            </w:r>
          </w:p>
          <w:p w:rsidR="00A65BE1" w:rsidP="00A65BE1" w:rsidRDefault="00A65BE1" w14:paraId="7C5DE067" w14:textId="77777777">
            <w:pPr>
              <w:spacing w:line="259" w:lineRule="auto"/>
            </w:pPr>
          </w:p>
          <w:p w:rsidRPr="001B00DD" w:rsidR="002E316B" w:rsidP="001B00DD" w:rsidRDefault="00A65BE1" w14:paraId="426539D1" w14:textId="24D7789D">
            <w:pPr>
              <w:spacing w:line="259" w:lineRule="auto"/>
            </w:pPr>
            <w:r>
              <w:t xml:space="preserve">The other side of the issue is that for customers on Unrestricted (single rate) tariffs that have opted out and are profiled against the single domestic load shape, the load shape will include a proportion of customers on Time of Use tariffs (E7, E10 etc). This therefore also leads to an incorrect skewing of consumption allocation away from peak periods. The misallocation results in a transfer of cost from meter points on Unrestricted tariffs to meter points on Time of Use tariffs. For a typical Unrestricted customer, this </w:t>
            </w:r>
            <w:proofErr w:type="gramStart"/>
            <w:r>
              <w:t>would</w:t>
            </w:r>
            <w:proofErr w:type="gramEnd"/>
            <w:r>
              <w:t xml:space="preserve"> result in supplier costs being approximately £10 lower if the customer opts out versus if the customer opts in. This creates a disincentive for suppliers to encourage an opted out Unrestricted customer to opt </w:t>
            </w:r>
            <w:proofErr w:type="gramStart"/>
            <w:r>
              <w:t>in, and</w:t>
            </w:r>
            <w:proofErr w:type="gramEnd"/>
            <w:r>
              <w:t xml:space="preserve"> creates a barrier for new technologies and propositions that depend on HH opt in to exceed this £10 in benefit. Once again this directly contradicts the </w:t>
            </w:r>
            <w:r w:rsidR="00AB510F">
              <w:t xml:space="preserve">key principles and </w:t>
            </w:r>
            <w:r>
              <w:t xml:space="preserve">objectives of </w:t>
            </w:r>
            <w:r w:rsidR="00AB510F">
              <w:t xml:space="preserve">the </w:t>
            </w:r>
            <w:r>
              <w:t>MHHS</w:t>
            </w:r>
            <w:r w:rsidR="00AB510F">
              <w:t xml:space="preserve"> programme.</w:t>
            </w:r>
          </w:p>
          <w:p w:rsidRPr="00E50124" w:rsidR="00407AE3" w:rsidP="00BA4845" w:rsidRDefault="00407AE3" w14:paraId="029A71F8" w14:textId="404F6F14">
            <w:pPr>
              <w:pStyle w:val="MHHSBody"/>
              <w:spacing w:after="20" w:line="0" w:lineRule="atLeast"/>
              <w:rPr>
                <w:sz w:val="16"/>
                <w:szCs w:val="16"/>
              </w:rPr>
            </w:pPr>
          </w:p>
        </w:tc>
      </w:tr>
      <w:tr w:rsidR="009D5B37" w:rsidTr="34CBF8C3" w14:paraId="20F0E9C2" w14:textId="77777777">
        <w:trPr>
          <w:trHeight w:val="1515"/>
        </w:trPr>
        <w:tc>
          <w:tcPr>
            <w:cnfStyle w:val="000000000000" w:firstRow="0" w:lastRow="0" w:firstColumn="0" w:lastColumn="0" w:oddVBand="0" w:evenVBand="0" w:oddHBand="0" w:evenHBand="0" w:firstRowFirstColumn="0" w:firstRowLastColumn="0" w:lastRowFirstColumn="0" w:lastRowLastColumn="0"/>
            <w:tcW w:w="10680" w:type="dxa"/>
            <w:gridSpan w:val="2"/>
            <w:tcMar/>
            <w:vAlign w:val="top"/>
          </w:tcPr>
          <w:p w:rsidR="002D321F" w:rsidP="00BA4845" w:rsidRDefault="00D07618" w14:paraId="3D035C90" w14:textId="44D6BB77">
            <w:pPr>
              <w:pStyle w:val="MHHSBody"/>
              <w:spacing w:after="20" w:line="0" w:lineRule="atLeast"/>
              <w:rPr>
                <w:b/>
                <w:bCs/>
              </w:rPr>
            </w:pPr>
            <w:r w:rsidRPr="00D07618">
              <w:rPr>
                <w:b/>
                <w:bCs/>
              </w:rPr>
              <w:lastRenderedPageBreak/>
              <w:t>Description of change:</w:t>
            </w:r>
          </w:p>
          <w:p w:rsidR="00ED5E11" w:rsidP="00790171" w:rsidRDefault="00ED5E11" w14:paraId="06DE0DA3" w14:textId="77777777">
            <w:pPr>
              <w:pStyle w:val="MHHSBody"/>
            </w:pPr>
          </w:p>
          <w:p w:rsidRPr="00C37D65" w:rsidR="00187D57" w:rsidP="00790171" w:rsidRDefault="00187D57" w14:paraId="1E4B1CDB" w14:textId="5527DDCC">
            <w:pPr>
              <w:pStyle w:val="MHHSBody"/>
            </w:pPr>
            <w:r w:rsidRPr="00C37D65">
              <w:t xml:space="preserve">Noting the core issue is the misallocation of consumption between peak and </w:t>
            </w:r>
            <w:proofErr w:type="gramStart"/>
            <w:r w:rsidRPr="00C37D65">
              <w:t>off peak</w:t>
            </w:r>
            <w:proofErr w:type="gramEnd"/>
            <w:r w:rsidRPr="00C37D65">
              <w:t xml:space="preserve"> periods for the customers in question</w:t>
            </w:r>
            <w:r w:rsidRPr="00C37D65" w:rsidR="006225E1">
              <w:t>,</w:t>
            </w:r>
            <w:r w:rsidRPr="00C37D65">
              <w:t xml:space="preserve"> a technical solution </w:t>
            </w:r>
            <w:r w:rsidRPr="00C37D65" w:rsidR="00E1799F">
              <w:t>is proposed</w:t>
            </w:r>
            <w:r w:rsidRPr="00C37D65">
              <w:t xml:space="preserve"> to </w:t>
            </w:r>
            <w:r w:rsidRPr="00C37D65" w:rsidR="002E316B">
              <w:t>more accurately allocate consumption to the appropriate periods</w:t>
            </w:r>
          </w:p>
          <w:p w:rsidRPr="00C37D65" w:rsidR="002E316B" w:rsidP="00790171" w:rsidRDefault="002E316B" w14:paraId="6EC93EC1" w14:textId="4BC86FE9">
            <w:pPr>
              <w:pStyle w:val="MHHSBody"/>
            </w:pPr>
            <w:r w:rsidRPr="00C37D65">
              <w:t xml:space="preserve">A number of technical options have been developed by the design team </w:t>
            </w:r>
            <w:r w:rsidRPr="00C37D65" w:rsidR="000C70B6">
              <w:t>and discussed as part of the Design work-off plan act</w:t>
            </w:r>
            <w:r w:rsidRPr="00C37D65" w:rsidR="00D163E0">
              <w:t>i</w:t>
            </w:r>
            <w:r w:rsidRPr="00C37D65" w:rsidR="000C70B6">
              <w:t xml:space="preserve">vity.  </w:t>
            </w:r>
            <w:r w:rsidRPr="00C37D65" w:rsidR="00451575">
              <w:t>Fu</w:t>
            </w:r>
            <w:r w:rsidRPr="00C37D65" w:rsidR="00D163E0">
              <w:t xml:space="preserve">rther to feedback </w:t>
            </w:r>
            <w:r w:rsidRPr="00C37D65" w:rsidR="00451575">
              <w:t>already provided, this CR</w:t>
            </w:r>
            <w:r w:rsidRPr="00C37D65" w:rsidR="000C70B6">
              <w:t xml:space="preserve"> seeks to</w:t>
            </w:r>
            <w:r w:rsidRPr="00C37D65" w:rsidR="00451575">
              <w:t xml:space="preserve"> impact ass</w:t>
            </w:r>
            <w:r w:rsidRPr="00C37D65" w:rsidR="00966D34">
              <w:t>ess two of these options, previously known as Options 1 &amp; 4, now identified as Option A (previously Option 1) and Option B (previously known as Option 4).</w:t>
            </w:r>
            <w:r w:rsidRPr="00C37D65" w:rsidR="000C70B6">
              <w:t xml:space="preserve"> </w:t>
            </w:r>
          </w:p>
          <w:p w:rsidRPr="00C37D65" w:rsidR="00C01FCA" w:rsidP="00C01FCA" w:rsidRDefault="00C01FCA" w14:paraId="5FE16A76" w14:textId="77777777">
            <w:pPr>
              <w:pBdr>
                <w:top w:val="nil"/>
                <w:left w:val="nil"/>
                <w:bottom w:val="nil"/>
                <w:right w:val="nil"/>
                <w:between w:val="nil"/>
              </w:pBdr>
              <w:spacing w:after="120" w:line="260" w:lineRule="auto"/>
              <w:rPr>
                <w:szCs w:val="20"/>
              </w:rPr>
            </w:pPr>
            <w:r w:rsidRPr="00C37D65">
              <w:rPr>
                <w:rFonts w:ascii="Arial" w:hAnsi="Arial" w:eastAsia="Arial" w:cs="Arial"/>
                <w:szCs w:val="20"/>
              </w:rPr>
              <w:t xml:space="preserve">Option A - The Supplier would provide the data service with a split of the energy. The </w:t>
            </w:r>
            <w:r w:rsidRPr="00C37D65">
              <w:rPr>
                <w:szCs w:val="20"/>
              </w:rPr>
              <w:t xml:space="preserve">data service </w:t>
            </w:r>
            <w:r w:rsidRPr="00C37D65">
              <w:rPr>
                <w:rFonts w:ascii="Arial" w:hAnsi="Arial" w:eastAsia="Arial" w:cs="Arial"/>
                <w:szCs w:val="20"/>
              </w:rPr>
              <w:t xml:space="preserve">would then calculate a daily meter advance and use the fractions to split it into peak and off-peak energy for the data service. </w:t>
            </w:r>
          </w:p>
          <w:p w:rsidR="00C01FCA" w:rsidP="00C01FCA" w:rsidRDefault="00C01FCA" w14:paraId="65BE24EE" w14:textId="77777777">
            <w:pPr>
              <w:pBdr>
                <w:top w:val="nil"/>
                <w:left w:val="nil"/>
                <w:bottom w:val="nil"/>
                <w:right w:val="nil"/>
                <w:between w:val="nil"/>
              </w:pBdr>
              <w:spacing w:after="120" w:line="260" w:lineRule="auto"/>
              <w:rPr>
                <w:szCs w:val="20"/>
              </w:rPr>
            </w:pPr>
            <w:r w:rsidRPr="00C37D65">
              <w:rPr>
                <w:rFonts w:ascii="Arial" w:hAnsi="Arial" w:eastAsia="Arial" w:cs="Arial"/>
                <w:szCs w:val="20"/>
              </w:rPr>
              <w:t xml:space="preserve">Option B - Unrestricted and </w:t>
            </w:r>
            <w:r w:rsidRPr="00C37D65">
              <w:rPr>
                <w:szCs w:val="20"/>
              </w:rPr>
              <w:t xml:space="preserve">Time of Use </w:t>
            </w:r>
            <w:r w:rsidRPr="00C37D65">
              <w:rPr>
                <w:rFonts w:ascii="Arial" w:hAnsi="Arial" w:eastAsia="Arial" w:cs="Arial"/>
                <w:szCs w:val="20"/>
              </w:rPr>
              <w:t xml:space="preserve">load shapes would be created to specifically address this issue. This would be achieved through </w:t>
            </w:r>
            <w:r>
              <w:rPr>
                <w:rFonts w:ascii="Arial" w:hAnsi="Arial" w:eastAsia="Arial" w:cs="Arial"/>
                <w:szCs w:val="20"/>
              </w:rPr>
              <w:t>the incorporation of a ‘MHHS Switch Load Indicator’ into the registration system</w:t>
            </w:r>
          </w:p>
          <w:p w:rsidR="002E316B" w:rsidP="00790171" w:rsidRDefault="002E316B" w14:paraId="52F56DFE" w14:textId="772BFFE7">
            <w:pPr>
              <w:pStyle w:val="MHHSBody"/>
            </w:pPr>
            <w:r>
              <w:t>For completeness</w:t>
            </w:r>
            <w:r w:rsidR="007358F5">
              <w:t>, given the negative impact to consumers,</w:t>
            </w:r>
            <w:r>
              <w:t xml:space="preserve"> the</w:t>
            </w:r>
            <w:r w:rsidR="007358F5">
              <w:t xml:space="preserve"> proposers do not believe that there is a</w:t>
            </w:r>
            <w:r>
              <w:t xml:space="preserve"> ‘Do Nothing’ option</w:t>
            </w:r>
            <w:r w:rsidR="007358F5">
              <w:t>.</w:t>
            </w:r>
            <w:r w:rsidR="002A6C7A">
              <w:t xml:space="preserve">  The CR seeks to address the issues flagged within the Issue Statement above.</w:t>
            </w:r>
          </w:p>
          <w:p w:rsidR="009E7A70" w:rsidP="009E7A70" w:rsidRDefault="002E316B" w14:paraId="193F0008" w14:textId="6F1ECF38">
            <w:pPr>
              <w:pStyle w:val="MHHSBody"/>
            </w:pPr>
            <w:r w:rsidR="002E316B">
              <w:rPr/>
              <w:t xml:space="preserve">Please see attached </w:t>
            </w:r>
            <w:r w:rsidR="001B00DD">
              <w:rPr/>
              <w:t xml:space="preserve">(Attachment 1) </w:t>
            </w:r>
            <w:r w:rsidR="007358F5">
              <w:rPr/>
              <w:t xml:space="preserve">a </w:t>
            </w:r>
            <w:r w:rsidR="00D34902">
              <w:rPr/>
              <w:t xml:space="preserve">paper entitled </w:t>
            </w:r>
            <w:r w:rsidRPr="34CBF8C3" w:rsidR="00D34902">
              <w:rPr>
                <w:i w:val="1"/>
                <w:iCs w:val="1"/>
              </w:rPr>
              <w:t>‘</w:t>
            </w:r>
            <w:r w:rsidRPr="34CBF8C3" w:rsidR="00040665">
              <w:rPr>
                <w:i w:val="1"/>
                <w:iCs w:val="1"/>
              </w:rPr>
              <w:t>MHHS Programme Processing of opted-out smart E7 or E10 MPANs Version 1.2, 28 November 20</w:t>
            </w:r>
            <w:r w:rsidRPr="34CBF8C3" w:rsidR="009B2B9D">
              <w:rPr>
                <w:i w:val="1"/>
                <w:iCs w:val="1"/>
              </w:rPr>
              <w:t>2</w:t>
            </w:r>
            <w:r w:rsidRPr="34CBF8C3" w:rsidR="00040665">
              <w:rPr>
                <w:i w:val="1"/>
                <w:iCs w:val="1"/>
              </w:rPr>
              <w:t>2</w:t>
            </w:r>
            <w:r w:rsidRPr="34CBF8C3" w:rsidR="00142F5D">
              <w:rPr>
                <w:i w:val="1"/>
                <w:iCs w:val="1"/>
              </w:rPr>
              <w:t>’</w:t>
            </w:r>
            <w:r w:rsidRPr="34CBF8C3" w:rsidR="00142F5D">
              <w:rPr>
                <w:i w:val="1"/>
                <w:iCs w:val="1"/>
              </w:rPr>
              <w:t xml:space="preserve">, </w:t>
            </w:r>
            <w:r w:rsidR="00142F5D">
              <w:rPr/>
              <w:t>which provides background on the Design</w:t>
            </w:r>
            <w:r w:rsidR="003A7799">
              <w:rPr/>
              <w:t xml:space="preserve"> Work-off plan discussions</w:t>
            </w:r>
            <w:r w:rsidR="003A7799">
              <w:rPr/>
              <w:t xml:space="preserve">.  Further information </w:t>
            </w:r>
            <w:r w:rsidR="00910F2B">
              <w:rPr/>
              <w:t xml:space="preserve">on </w:t>
            </w:r>
            <w:r w:rsidR="008E16CE">
              <w:rPr/>
              <w:t xml:space="preserve">deliberations </w:t>
            </w:r>
            <w:r w:rsidR="003A7799">
              <w:rPr/>
              <w:t xml:space="preserve">can be found as part of the </w:t>
            </w:r>
            <w:r w:rsidR="00910F2B">
              <w:rPr/>
              <w:t>Design Work-off plan documents and meetings outputs.</w:t>
            </w:r>
          </w:p>
        </w:tc>
      </w:tr>
      <w:tr w:rsidR="00345A1B" w:rsidTr="34CBF8C3" w14:paraId="3C8E66E6" w14:textId="77777777">
        <w:trPr>
          <w:trHeight w:val="983"/>
        </w:trPr>
        <w:tc>
          <w:tcPr>
            <w:cnfStyle w:val="000000000000" w:firstRow="0" w:lastRow="0" w:firstColumn="0" w:lastColumn="0" w:oddVBand="0" w:evenVBand="0" w:oddHBand="0" w:evenHBand="0" w:firstRowFirstColumn="0" w:firstRowLastColumn="0" w:lastRowFirstColumn="0" w:lastRowLastColumn="0"/>
            <w:tcW w:w="10680" w:type="dxa"/>
            <w:gridSpan w:val="2"/>
            <w:tcMar/>
            <w:vAlign w:val="top"/>
          </w:tcPr>
          <w:p w:rsidR="00345A1B" w:rsidP="00345A1B" w:rsidRDefault="00345A1B" w14:paraId="1545606F" w14:textId="77777777">
            <w:pPr>
              <w:pBdr>
                <w:top w:val="nil"/>
                <w:left w:val="nil"/>
                <w:bottom w:val="nil"/>
                <w:right w:val="nil"/>
                <w:between w:val="nil"/>
              </w:pBdr>
              <w:spacing w:line="260" w:lineRule="auto"/>
              <w:rPr>
                <w:b/>
                <w:color w:val="000000"/>
                <w:szCs w:val="20"/>
              </w:rPr>
            </w:pPr>
            <w:r>
              <w:rPr>
                <w:rFonts w:ascii="Arial" w:hAnsi="Arial" w:eastAsia="Arial" w:cs="Arial"/>
                <w:b/>
                <w:color w:val="000000"/>
                <w:szCs w:val="20"/>
              </w:rPr>
              <w:t>Justification for change:</w:t>
            </w:r>
          </w:p>
          <w:p w:rsidR="00345A1B" w:rsidP="00345A1B" w:rsidRDefault="00345A1B" w14:paraId="219136ED" w14:textId="77777777">
            <w:pPr>
              <w:pBdr>
                <w:top w:val="nil"/>
                <w:left w:val="nil"/>
                <w:bottom w:val="nil"/>
                <w:right w:val="nil"/>
                <w:between w:val="nil"/>
              </w:pBdr>
              <w:spacing w:line="260" w:lineRule="auto"/>
              <w:rPr>
                <w:sz w:val="16"/>
                <w:szCs w:val="16"/>
              </w:rPr>
            </w:pPr>
            <w:r>
              <w:rPr>
                <w:rFonts w:ascii="Arial" w:hAnsi="Arial" w:eastAsia="Arial" w:cs="Arial"/>
                <w:i/>
                <w:color w:val="000000"/>
                <w:sz w:val="16"/>
                <w:szCs w:val="16"/>
              </w:rPr>
              <w:t>(please attach any evidence to support your justification)</w:t>
            </w:r>
          </w:p>
          <w:p w:rsidR="00345A1B" w:rsidP="00345A1B" w:rsidRDefault="00345A1B" w14:paraId="5AF4E934" w14:textId="77777777">
            <w:pPr>
              <w:pBdr>
                <w:top w:val="nil"/>
                <w:left w:val="nil"/>
                <w:bottom w:val="nil"/>
                <w:right w:val="nil"/>
                <w:between w:val="nil"/>
              </w:pBdr>
              <w:spacing w:line="260" w:lineRule="auto"/>
              <w:rPr>
                <w:sz w:val="16"/>
                <w:szCs w:val="16"/>
              </w:rPr>
            </w:pPr>
          </w:p>
          <w:p w:rsidR="00345A1B" w:rsidP="00345A1B" w:rsidRDefault="00345A1B" w14:paraId="00A35832" w14:textId="1D6AEBAA">
            <w:pPr>
              <w:pBdr>
                <w:top w:val="nil"/>
                <w:left w:val="nil"/>
                <w:bottom w:val="nil"/>
                <w:right w:val="nil"/>
                <w:between w:val="nil"/>
              </w:pBdr>
              <w:spacing w:after="120" w:line="260" w:lineRule="auto"/>
              <w:rPr>
                <w:szCs w:val="20"/>
              </w:rPr>
            </w:pPr>
            <w:r>
              <w:rPr>
                <w:szCs w:val="20"/>
              </w:rPr>
              <w:t xml:space="preserve">As detailed in the </w:t>
            </w:r>
            <w:r w:rsidR="00BA16E4">
              <w:rPr>
                <w:szCs w:val="20"/>
              </w:rPr>
              <w:t>I</w:t>
            </w:r>
            <w:r w:rsidR="0007735F">
              <w:rPr>
                <w:szCs w:val="20"/>
              </w:rPr>
              <w:t>ssue</w:t>
            </w:r>
            <w:r>
              <w:rPr>
                <w:szCs w:val="20"/>
              </w:rPr>
              <w:t xml:space="preserve"> </w:t>
            </w:r>
            <w:r w:rsidR="00BA16E4">
              <w:rPr>
                <w:szCs w:val="20"/>
              </w:rPr>
              <w:t>S</w:t>
            </w:r>
            <w:r>
              <w:rPr>
                <w:szCs w:val="20"/>
              </w:rPr>
              <w:t>tatement, a change is required to mitigate a material negative impact on 140k to 560k customers with Smart meters on Time of Use tariffs who wish to opt-out of HH data sharing.</w:t>
            </w:r>
          </w:p>
          <w:p w:rsidR="00345A1B" w:rsidP="00345A1B" w:rsidRDefault="00345A1B" w14:paraId="30135499" w14:textId="77777777">
            <w:pPr>
              <w:pBdr>
                <w:top w:val="nil"/>
                <w:left w:val="nil"/>
                <w:bottom w:val="nil"/>
                <w:right w:val="nil"/>
                <w:between w:val="nil"/>
              </w:pBdr>
              <w:spacing w:after="120" w:line="260" w:lineRule="auto"/>
              <w:rPr>
                <w:szCs w:val="20"/>
              </w:rPr>
            </w:pPr>
            <w:r>
              <w:rPr>
                <w:szCs w:val="20"/>
              </w:rPr>
              <w:t xml:space="preserve">The proposed changes would mitigate the problem because it creates a mechanism for opted-out customers on Time of Use tariffs to be settled to a peak / off-peak split that reflects their actual usage and is more in line with how they are billed. The result being that the supplier is no longer exposed to unfavourable margins and therefore will continue to offer competitive tariffs for these customers. </w:t>
            </w:r>
          </w:p>
          <w:p w:rsidR="00345A1B" w:rsidP="00345A1B" w:rsidRDefault="00345A1B" w14:paraId="762957BA" w14:textId="77777777">
            <w:pPr>
              <w:pBdr>
                <w:top w:val="nil"/>
                <w:left w:val="nil"/>
                <w:bottom w:val="nil"/>
                <w:right w:val="nil"/>
                <w:between w:val="nil"/>
              </w:pBdr>
              <w:spacing w:after="120" w:line="260" w:lineRule="auto"/>
              <w:rPr>
                <w:szCs w:val="20"/>
              </w:rPr>
            </w:pPr>
            <w:r>
              <w:rPr>
                <w:szCs w:val="20"/>
              </w:rPr>
              <w:t>Option A ensures the actual peak / off-peak consumption split is preserved within settlement at a customer level and therefore the supplier is no longer exposed to increased cost for these customers as a result of misallocation.</w:t>
            </w:r>
          </w:p>
          <w:p w:rsidR="00345A1B" w:rsidP="00345A1B" w:rsidRDefault="00345A1B" w14:paraId="3EBC9074" w14:textId="03839584">
            <w:pPr>
              <w:pBdr>
                <w:top w:val="nil"/>
                <w:left w:val="nil"/>
                <w:bottom w:val="nil"/>
                <w:right w:val="nil"/>
                <w:between w:val="nil"/>
              </w:pBdr>
              <w:spacing w:after="120" w:line="260" w:lineRule="auto"/>
              <w:rPr>
                <w:szCs w:val="20"/>
              </w:rPr>
            </w:pPr>
            <w:r>
              <w:rPr>
                <w:szCs w:val="20"/>
              </w:rPr>
              <w:t>Option B ensures that there is no transfer of cost from Unrestricted to Time of Use customers as a result of the single load shape, by profiling these subsets to distinct load shapes that are reflective of their actual consumption shape. This resolves the customer impact for E7 and E10 customers</w:t>
            </w:r>
            <w:r w:rsidR="00002E75">
              <w:rPr>
                <w:szCs w:val="20"/>
              </w:rPr>
              <w:t>,</w:t>
            </w:r>
            <w:r>
              <w:rPr>
                <w:szCs w:val="20"/>
              </w:rPr>
              <w:t xml:space="preserve"> but also solves the additional problem of misallocation against Unrestricted customers.</w:t>
            </w:r>
          </w:p>
          <w:p w:rsidRPr="001B00DD" w:rsidR="00345A1B" w:rsidP="00012EE3" w:rsidRDefault="00345A1B" w14:paraId="55446974" w14:textId="3641E4CB">
            <w:pPr>
              <w:pBdr>
                <w:top w:val="nil"/>
                <w:left w:val="nil"/>
                <w:bottom w:val="nil"/>
                <w:right w:val="nil"/>
                <w:between w:val="nil"/>
              </w:pBdr>
              <w:spacing w:after="120" w:line="260" w:lineRule="auto"/>
              <w:rPr>
                <w:szCs w:val="20"/>
              </w:rPr>
            </w:pPr>
            <w:r>
              <w:rPr>
                <w:szCs w:val="20"/>
              </w:rPr>
              <w:t xml:space="preserve">Furthermore, it is expected there will be significant increases in take up of new technologies and propositions in future years, both as a result of MHHS and independently. Many of these such as EVs, Heat Pumps, Battery Storage, and demand flexibility will result in proportionally lower peak consumption and will rely on HH Settlement to pass savings onto customers. Therefore one expects the majority of these customers to be required to opt in to HH data sharing to access these benefits. Over time, this would result in the single Load Shape having much lower peak consumption than a typical Unrestricted customer that is opted-out or has a Non-Smart meter. This will result in a greater and greater misallocation over time that does not net off at a portfolio level. Option B would mitigate this entirely, as separate load shapes would ensure an </w:t>
            </w:r>
            <w:proofErr w:type="gramStart"/>
            <w:r>
              <w:rPr>
                <w:szCs w:val="20"/>
              </w:rPr>
              <w:t>opted out</w:t>
            </w:r>
            <w:proofErr w:type="gramEnd"/>
            <w:r>
              <w:rPr>
                <w:szCs w:val="20"/>
              </w:rPr>
              <w:t xml:space="preserve"> customer does not receive benefit if opted in customers with demand flexibility propositions change usage shapes. Enabling multiple domestic load shapes would future proof </w:t>
            </w:r>
            <w:r>
              <w:rPr>
                <w:szCs w:val="20"/>
              </w:rPr>
              <w:lastRenderedPageBreak/>
              <w:t>against these expected market changes, and it will be much easier and cheaper to implement this at the current stage than after go-live.</w:t>
            </w:r>
          </w:p>
        </w:tc>
      </w:tr>
      <w:tr w:rsidR="00345A1B" w:rsidTr="34CBF8C3" w14:paraId="4937AE4F" w14:textId="77777777">
        <w:trPr>
          <w:trHeight w:val="1515"/>
        </w:trPr>
        <w:tc>
          <w:tcPr>
            <w:cnfStyle w:val="000000000000" w:firstRow="0" w:lastRow="0" w:firstColumn="0" w:lastColumn="0" w:oddVBand="0" w:evenVBand="0" w:oddHBand="0" w:evenHBand="0" w:firstRowFirstColumn="0" w:firstRowLastColumn="0" w:lastRowFirstColumn="0" w:lastRowLastColumn="0"/>
            <w:tcW w:w="10680" w:type="dxa"/>
            <w:gridSpan w:val="2"/>
            <w:tcMar/>
            <w:vAlign w:val="top"/>
          </w:tcPr>
          <w:p w:rsidRPr="00960D82" w:rsidR="00345A1B" w:rsidP="00345A1B" w:rsidRDefault="00345A1B" w14:paraId="4A648CF5" w14:textId="35740C60">
            <w:pPr>
              <w:pStyle w:val="MHHSBody"/>
              <w:spacing w:after="20" w:line="0" w:lineRule="atLeast"/>
              <w:rPr>
                <w:b/>
                <w:bCs/>
              </w:rPr>
            </w:pPr>
            <w:r w:rsidRPr="00960D82">
              <w:rPr>
                <w:b/>
                <w:bCs/>
              </w:rPr>
              <w:lastRenderedPageBreak/>
              <w:t>Consequences of no change:</w:t>
            </w:r>
          </w:p>
          <w:p w:rsidRPr="00960D82" w:rsidR="00345A1B" w:rsidP="00345A1B" w:rsidRDefault="00345A1B" w14:paraId="144D6504" w14:textId="07F2A83B">
            <w:pPr>
              <w:pStyle w:val="MHHSBody"/>
              <w:spacing w:after="20" w:line="0" w:lineRule="atLeast"/>
              <w:rPr>
                <w:i/>
                <w:iCs/>
                <w:sz w:val="16"/>
                <w:szCs w:val="16"/>
              </w:rPr>
            </w:pPr>
            <w:r w:rsidRPr="00960D82">
              <w:rPr>
                <w:i/>
                <w:iCs/>
                <w:sz w:val="16"/>
                <w:szCs w:val="16"/>
              </w:rPr>
              <w:t>(what is the consequence of no change)</w:t>
            </w:r>
          </w:p>
          <w:p w:rsidR="00345A1B" w:rsidP="00345A1B" w:rsidRDefault="00345A1B" w14:paraId="672BCC82" w14:textId="77777777">
            <w:pPr>
              <w:pStyle w:val="MHHSBody"/>
            </w:pPr>
          </w:p>
          <w:p w:rsidR="00077A16" w:rsidP="00077A16" w:rsidRDefault="00077A16" w14:paraId="72C0702D" w14:textId="0721448E">
            <w:pPr>
              <w:pBdr>
                <w:top w:val="nil"/>
                <w:left w:val="nil"/>
                <w:bottom w:val="nil"/>
                <w:right w:val="nil"/>
                <w:between w:val="nil"/>
              </w:pBdr>
              <w:spacing w:after="120" w:line="260" w:lineRule="auto"/>
              <w:rPr>
                <w:szCs w:val="20"/>
              </w:rPr>
            </w:pPr>
            <w:r>
              <w:rPr>
                <w:szCs w:val="20"/>
              </w:rPr>
              <w:t xml:space="preserve">If there is no change then there will be a material negative impact on 140k to 560k customers. It is expected that no competitive tariffs will be available in the market for these customers that enables them to benefit from reduced peak consumption as suppliers </w:t>
            </w:r>
            <w:r w:rsidR="004D534D">
              <w:rPr>
                <w:szCs w:val="20"/>
              </w:rPr>
              <w:t>cannot</w:t>
            </w:r>
            <w:r>
              <w:rPr>
                <w:szCs w:val="20"/>
              </w:rPr>
              <w:t xml:space="preserve"> reflect this in settlement. A cost reflective tariff under a single Load Shape would cost the customer £35-£90 more per year.</w:t>
            </w:r>
          </w:p>
          <w:p w:rsidR="00077A16" w:rsidP="34CBF8C3" w:rsidRDefault="00077A16" w14:paraId="1B9A655A" w14:textId="2BC6DCBC">
            <w:pPr>
              <w:pBdr>
                <w:top w:val="nil" w:color="000000" w:sz="0" w:space="0"/>
                <w:left w:val="nil" w:color="000000" w:sz="0" w:space="0"/>
                <w:bottom w:val="nil" w:color="000000" w:sz="0" w:space="0"/>
                <w:right w:val="nil" w:color="000000" w:sz="0" w:space="0"/>
                <w:between w:val="nil" w:color="000000" w:sz="0" w:space="0"/>
              </w:pBdr>
              <w:spacing w:after="120" w:line="260" w:lineRule="auto"/>
              <w:rPr>
                <w:highlight w:val="yellow"/>
              </w:rPr>
            </w:pPr>
            <w:r w:rsidR="00077A16">
              <w:rPr/>
              <w:t>These customers are entitled to the right to opt out, and this impact was not an intended consequence of MHHS, so there is not a justification for the impact to these customers as a result of MHHS. Therefore, there is not a</w:t>
            </w:r>
            <w:r w:rsidR="00A01587">
              <w:rPr/>
              <w:t xml:space="preserve"> valid</w:t>
            </w:r>
            <w:r w:rsidR="00077A16">
              <w:rPr/>
              <w:t xml:space="preserve"> “Do Nothing” option</w:t>
            </w:r>
            <w:r w:rsidR="00A01587">
              <w:rPr/>
              <w:t xml:space="preserve"> for this issue.</w:t>
            </w:r>
          </w:p>
          <w:p w:rsidR="00077A16" w:rsidP="00077A16" w:rsidRDefault="00077A16" w14:paraId="0D2EE765" w14:textId="77777777">
            <w:pPr>
              <w:pBdr>
                <w:top w:val="nil"/>
                <w:left w:val="nil"/>
                <w:bottom w:val="nil"/>
                <w:right w:val="nil"/>
                <w:between w:val="nil"/>
              </w:pBdr>
              <w:spacing w:after="120" w:line="260" w:lineRule="auto"/>
              <w:rPr>
                <w:szCs w:val="20"/>
              </w:rPr>
            </w:pPr>
            <w:r>
              <w:rPr>
                <w:szCs w:val="20"/>
              </w:rPr>
              <w:t>Other consequences of no change include:</w:t>
            </w:r>
          </w:p>
          <w:p w:rsidR="00077A16" w:rsidP="00077A16" w:rsidRDefault="00077A16" w14:paraId="5B6FBBEC" w14:textId="77777777">
            <w:pPr>
              <w:numPr>
                <w:ilvl w:val="0"/>
                <w:numId w:val="30"/>
              </w:numPr>
              <w:pBdr>
                <w:top w:val="nil"/>
                <w:left w:val="nil"/>
                <w:bottom w:val="nil"/>
                <w:right w:val="nil"/>
                <w:between w:val="nil"/>
              </w:pBdr>
              <w:spacing w:after="0" w:line="260" w:lineRule="auto"/>
              <w:rPr>
                <w:szCs w:val="20"/>
              </w:rPr>
            </w:pPr>
            <w:r>
              <w:rPr>
                <w:szCs w:val="20"/>
              </w:rPr>
              <w:t>Inaccurate allocation of energy between customers on Time of Use tariffs and customers on Unrestricted tariffs versus the actual consumption shapes of these cohorts. Result is transfer of cost of between £4.9m and £50m per year.</w:t>
            </w:r>
          </w:p>
          <w:p w:rsidR="00077A16" w:rsidP="00077A16" w:rsidRDefault="00077A16" w14:paraId="68892958" w14:textId="77777777">
            <w:pPr>
              <w:numPr>
                <w:ilvl w:val="0"/>
                <w:numId w:val="30"/>
              </w:numPr>
              <w:pBdr>
                <w:top w:val="nil"/>
                <w:left w:val="nil"/>
                <w:bottom w:val="nil"/>
                <w:right w:val="nil"/>
                <w:between w:val="nil"/>
              </w:pBdr>
              <w:spacing w:after="0" w:line="260" w:lineRule="auto"/>
              <w:rPr>
                <w:szCs w:val="20"/>
              </w:rPr>
            </w:pPr>
            <w:r>
              <w:rPr>
                <w:szCs w:val="20"/>
              </w:rPr>
              <w:t>Disincentive for suppliers to encourage E7 and E10 customers without Smart meters to have one installed</w:t>
            </w:r>
          </w:p>
          <w:p w:rsidR="00077A16" w:rsidP="00077A16" w:rsidRDefault="00077A16" w14:paraId="71040249" w14:textId="77777777">
            <w:pPr>
              <w:numPr>
                <w:ilvl w:val="0"/>
                <w:numId w:val="30"/>
              </w:numPr>
              <w:pBdr>
                <w:top w:val="nil"/>
                <w:left w:val="nil"/>
                <w:bottom w:val="nil"/>
                <w:right w:val="nil"/>
                <w:between w:val="nil"/>
              </w:pBdr>
              <w:spacing w:after="0" w:line="260" w:lineRule="auto"/>
              <w:rPr>
                <w:szCs w:val="20"/>
              </w:rPr>
            </w:pPr>
            <w:r>
              <w:rPr>
                <w:szCs w:val="20"/>
              </w:rPr>
              <w:t>Suppliers with a greater proportion of E7 and E10 customers will be at a net disadvantage and may not be able to avoid increased costs for customers on Standard Variable Tariffs.</w:t>
            </w:r>
          </w:p>
          <w:p w:rsidRPr="001B00DD" w:rsidR="00077A16" w:rsidP="00345A1B" w:rsidRDefault="00077A16" w14:paraId="3E0E64A4" w14:textId="7B111B19">
            <w:pPr>
              <w:numPr>
                <w:ilvl w:val="0"/>
                <w:numId w:val="30"/>
              </w:numPr>
              <w:pBdr>
                <w:top w:val="nil"/>
                <w:left w:val="nil"/>
                <w:bottom w:val="nil"/>
                <w:right w:val="nil"/>
                <w:between w:val="nil"/>
              </w:pBdr>
              <w:spacing w:after="120" w:line="260" w:lineRule="auto"/>
              <w:rPr>
                <w:szCs w:val="20"/>
              </w:rPr>
            </w:pPr>
            <w:r>
              <w:rPr>
                <w:szCs w:val="20"/>
              </w:rPr>
              <w:t>Beneficial misallocation of energy to Unrestricted opt-out customers means typically these customers are cheaper to settle than their true usage if they were opted-</w:t>
            </w:r>
            <w:proofErr w:type="gramStart"/>
            <w:r>
              <w:rPr>
                <w:szCs w:val="20"/>
              </w:rPr>
              <w:t>in, and</w:t>
            </w:r>
            <w:proofErr w:type="gramEnd"/>
            <w:r>
              <w:rPr>
                <w:szCs w:val="20"/>
              </w:rPr>
              <w:t xml:space="preserve"> creates a disincentive to offer innovative technologies and propositions to these customers.</w:t>
            </w:r>
          </w:p>
        </w:tc>
      </w:tr>
      <w:tr w:rsidR="00345A1B" w:rsidTr="34CBF8C3" w14:paraId="5BEB428A" w14:textId="77777777">
        <w:trPr>
          <w:trHeight w:val="1515"/>
        </w:trPr>
        <w:tc>
          <w:tcPr>
            <w:cnfStyle w:val="000000000000" w:firstRow="0" w:lastRow="0" w:firstColumn="0" w:lastColumn="0" w:oddVBand="0" w:evenVBand="0" w:oddHBand="0" w:evenHBand="0" w:firstRowFirstColumn="0" w:firstRowLastColumn="0" w:lastRowFirstColumn="0" w:lastRowLastColumn="0"/>
            <w:tcW w:w="10680" w:type="dxa"/>
            <w:gridSpan w:val="2"/>
            <w:tcMar/>
            <w:vAlign w:val="top"/>
          </w:tcPr>
          <w:p w:rsidRPr="00960D82" w:rsidR="00345A1B" w:rsidP="00345A1B" w:rsidRDefault="00345A1B" w14:paraId="1C1EA26F" w14:textId="77777777">
            <w:pPr>
              <w:pStyle w:val="MHHSBody"/>
              <w:spacing w:after="20" w:line="0" w:lineRule="atLeast"/>
              <w:rPr>
                <w:b/>
              </w:rPr>
            </w:pPr>
            <w:r w:rsidRPr="00960D82">
              <w:rPr>
                <w:b/>
              </w:rPr>
              <w:t>Alternative options:</w:t>
            </w:r>
          </w:p>
          <w:p w:rsidRPr="00960D82" w:rsidR="00345A1B" w:rsidP="00345A1B" w:rsidRDefault="00345A1B" w14:paraId="5E4A38CA" w14:textId="7129410D">
            <w:pPr>
              <w:pStyle w:val="MHHSBody"/>
              <w:rPr>
                <w:i/>
                <w:sz w:val="16"/>
                <w:szCs w:val="20"/>
              </w:rPr>
            </w:pPr>
            <w:r w:rsidRPr="00960D82">
              <w:rPr>
                <w:i/>
                <w:sz w:val="16"/>
                <w:szCs w:val="20"/>
              </w:rPr>
              <w:t>(What alternative options or mitigations that have been considered)</w:t>
            </w:r>
          </w:p>
          <w:p w:rsidR="00345A1B" w:rsidP="00345A1B" w:rsidRDefault="00345A1B" w14:paraId="78D3A118" w14:textId="77777777">
            <w:pPr>
              <w:pStyle w:val="MHHSBody"/>
              <w:spacing w:after="20" w:line="0" w:lineRule="atLeast"/>
              <w:rPr>
                <w:color w:val="FF0000"/>
              </w:rPr>
            </w:pPr>
          </w:p>
          <w:p w:rsidR="007119B6" w:rsidP="007119B6" w:rsidRDefault="007119B6" w14:paraId="28A46AEC" w14:textId="459C8504">
            <w:pPr>
              <w:pBdr>
                <w:top w:val="nil"/>
                <w:left w:val="nil"/>
                <w:bottom w:val="nil"/>
                <w:right w:val="nil"/>
                <w:between w:val="nil"/>
              </w:pBdr>
              <w:spacing w:line="260" w:lineRule="auto"/>
              <w:rPr>
                <w:color w:val="000000"/>
                <w:szCs w:val="20"/>
              </w:rPr>
            </w:pPr>
            <w:r>
              <w:rPr>
                <w:rFonts w:ascii="Arial" w:hAnsi="Arial" w:eastAsia="Arial" w:cs="Arial"/>
                <w:szCs w:val="20"/>
              </w:rPr>
              <w:t xml:space="preserve">Consideration was given to the ability of Suppliers to require the provision of half-hourly data by customers where these tariffs exist. The position arrived </w:t>
            </w:r>
            <w:r>
              <w:rPr>
                <w:szCs w:val="20"/>
              </w:rPr>
              <w:t xml:space="preserve">by Ofgem under the licence condition change for data consent (SLC47) </w:t>
            </w:r>
            <w:r>
              <w:rPr>
                <w:rFonts w:ascii="Arial" w:hAnsi="Arial" w:eastAsia="Arial" w:cs="Arial"/>
                <w:szCs w:val="20"/>
              </w:rPr>
              <w:t xml:space="preserve">was that the ability for customers to opt-out in this scenario is still valid. </w:t>
            </w:r>
            <w:r>
              <w:rPr>
                <w:rFonts w:ascii="Arial" w:hAnsi="Arial" w:eastAsia="Arial" w:cs="Arial"/>
                <w:color w:val="FF0000"/>
                <w:szCs w:val="20"/>
              </w:rPr>
              <w:t xml:space="preserve"> </w:t>
            </w:r>
            <w:r>
              <w:rPr>
                <w:rFonts w:ascii="Arial" w:hAnsi="Arial" w:eastAsia="Arial" w:cs="Arial"/>
                <w:color w:val="000000"/>
                <w:szCs w:val="20"/>
              </w:rPr>
              <w:t>Two other options (previously known as Options 2 &amp; 3) did not receive any support during the Design Work-off plan discussions.</w:t>
            </w:r>
          </w:p>
          <w:p w:rsidRPr="00960D82" w:rsidR="00345A1B" w:rsidP="007119B6" w:rsidRDefault="00345A1B" w14:paraId="767404DB" w14:textId="4352D06C">
            <w:pPr>
              <w:pStyle w:val="MHHSBody"/>
              <w:spacing w:after="20" w:line="0" w:lineRule="atLeast"/>
              <w:rPr>
                <w:b/>
              </w:rPr>
            </w:pPr>
          </w:p>
        </w:tc>
      </w:tr>
      <w:tr w:rsidR="00345A1B" w:rsidTr="34CBF8C3" w14:paraId="08F21222" w14:textId="77777777">
        <w:trPr>
          <w:trHeight w:val="1515"/>
        </w:trPr>
        <w:tc>
          <w:tcPr>
            <w:cnfStyle w:val="000000000000" w:firstRow="0" w:lastRow="0" w:firstColumn="0" w:lastColumn="0" w:oddVBand="0" w:evenVBand="0" w:oddHBand="0" w:evenHBand="0" w:firstRowFirstColumn="0" w:firstRowLastColumn="0" w:lastRowFirstColumn="0" w:lastRowLastColumn="0"/>
            <w:tcW w:w="10680" w:type="dxa"/>
            <w:gridSpan w:val="2"/>
            <w:tcMar/>
            <w:vAlign w:val="top"/>
          </w:tcPr>
          <w:p w:rsidRPr="00960D82" w:rsidR="00345A1B" w:rsidP="00345A1B" w:rsidRDefault="00345A1B" w14:paraId="50D13860" w14:textId="77777777">
            <w:pPr>
              <w:pStyle w:val="MHHSBody"/>
              <w:spacing w:after="20" w:line="0" w:lineRule="atLeast"/>
              <w:rPr>
                <w:b/>
              </w:rPr>
            </w:pPr>
            <w:r w:rsidRPr="00960D82">
              <w:rPr>
                <w:b/>
              </w:rPr>
              <w:t>Risks associated with potential change:</w:t>
            </w:r>
          </w:p>
          <w:p w:rsidRPr="00960D82" w:rsidR="00345A1B" w:rsidP="00345A1B" w:rsidRDefault="00345A1B" w14:paraId="056C9039" w14:textId="3460B572">
            <w:pPr>
              <w:pStyle w:val="MHHSBody"/>
              <w:rPr>
                <w:i/>
                <w:sz w:val="16"/>
                <w:szCs w:val="20"/>
              </w:rPr>
            </w:pPr>
            <w:r w:rsidRPr="00960D82">
              <w:rPr>
                <w:i/>
                <w:sz w:val="16"/>
                <w:szCs w:val="20"/>
              </w:rPr>
              <w:t>(what risks related to implementation of the proposed change have been identified)</w:t>
            </w:r>
          </w:p>
          <w:p w:rsidR="00536A2B" w:rsidP="00345A1B" w:rsidRDefault="00536A2B" w14:paraId="317917AA" w14:textId="77777777">
            <w:pPr>
              <w:pStyle w:val="MHHSBody"/>
              <w:spacing w:after="20" w:line="0" w:lineRule="atLeast"/>
              <w:rPr>
                <w:b/>
                <w:color w:val="FF0000"/>
              </w:rPr>
            </w:pPr>
          </w:p>
          <w:p w:rsidR="00536A2B" w:rsidP="00536A2B" w:rsidRDefault="00536A2B" w14:paraId="2FA76A9D" w14:textId="3375A58E">
            <w:pPr>
              <w:pBdr>
                <w:top w:val="nil"/>
                <w:left w:val="nil"/>
                <w:bottom w:val="nil"/>
                <w:right w:val="nil"/>
                <w:between w:val="nil"/>
              </w:pBdr>
              <w:spacing w:line="260" w:lineRule="auto"/>
              <w:rPr>
                <w:szCs w:val="20"/>
              </w:rPr>
            </w:pPr>
            <w:r>
              <w:rPr>
                <w:rFonts w:ascii="Arial" w:hAnsi="Arial" w:eastAsia="Arial" w:cs="Arial"/>
                <w:szCs w:val="20"/>
              </w:rPr>
              <w:t>Feedback from participants in work groups suggested that dependent upon the solution option selecte</w:t>
            </w:r>
            <w:r w:rsidR="00A2580A">
              <w:rPr>
                <w:rFonts w:ascii="Arial" w:hAnsi="Arial" w:eastAsia="Arial" w:cs="Arial"/>
                <w:szCs w:val="20"/>
              </w:rPr>
              <w:t xml:space="preserve">d, </w:t>
            </w:r>
            <w:r>
              <w:rPr>
                <w:rFonts w:ascii="Arial" w:hAnsi="Arial" w:eastAsia="Arial" w:cs="Arial"/>
                <w:szCs w:val="20"/>
              </w:rPr>
              <w:t>there would be a risk that all changes required could not be completed ahead of the current SIT start date. This would be true of any po</w:t>
            </w:r>
            <w:r>
              <w:rPr>
                <w:szCs w:val="20"/>
              </w:rPr>
              <w:t>tential change.</w:t>
            </w:r>
          </w:p>
          <w:p w:rsidR="00536A2B" w:rsidP="00536A2B" w:rsidRDefault="00536A2B" w14:paraId="44B1E2E0" w14:textId="77777777">
            <w:pPr>
              <w:pBdr>
                <w:top w:val="nil"/>
                <w:left w:val="nil"/>
                <w:bottom w:val="nil"/>
                <w:right w:val="nil"/>
                <w:between w:val="nil"/>
              </w:pBdr>
              <w:spacing w:line="260" w:lineRule="auto"/>
              <w:rPr>
                <w:szCs w:val="20"/>
              </w:rPr>
            </w:pPr>
          </w:p>
          <w:p w:rsidR="00536A2B" w:rsidP="00536A2B" w:rsidRDefault="00536A2B" w14:paraId="77597D0B" w14:textId="77777777">
            <w:pPr>
              <w:pBdr>
                <w:top w:val="nil"/>
                <w:left w:val="nil"/>
                <w:bottom w:val="nil"/>
                <w:right w:val="nil"/>
                <w:between w:val="nil"/>
              </w:pBdr>
              <w:spacing w:line="260" w:lineRule="auto"/>
              <w:rPr>
                <w:color w:val="000000"/>
                <w:szCs w:val="20"/>
              </w:rPr>
            </w:pPr>
            <w:r>
              <w:rPr>
                <w:rFonts w:ascii="Arial" w:hAnsi="Arial" w:eastAsia="Arial" w:cs="Arial"/>
                <w:color w:val="000000"/>
                <w:szCs w:val="20"/>
              </w:rPr>
              <w:t>The change will however mitigate risks associated with consumer detrimen</w:t>
            </w:r>
            <w:r>
              <w:rPr>
                <w:szCs w:val="20"/>
              </w:rPr>
              <w:t xml:space="preserve">t. This issue is by far the largest customer detriment identified as a result of MHHS, was not intentional within the design, and had not been </w:t>
            </w:r>
            <w:proofErr w:type="gramStart"/>
            <w:r>
              <w:rPr>
                <w:szCs w:val="20"/>
              </w:rPr>
              <w:t>taken into account</w:t>
            </w:r>
            <w:proofErr w:type="gramEnd"/>
            <w:r>
              <w:rPr>
                <w:szCs w:val="20"/>
              </w:rPr>
              <w:t xml:space="preserve"> in the benefits case. There is a risk that this issue could result in negative coverage that could undermine customer support for Smart meters and sharing of half hourly data.</w:t>
            </w:r>
          </w:p>
          <w:p w:rsidRPr="00960D82" w:rsidR="00BA545B" w:rsidP="00BA545B" w:rsidRDefault="00BA545B" w14:paraId="61D6CFE3" w14:textId="13F27F6C">
            <w:pPr>
              <w:pStyle w:val="MHHSBody"/>
              <w:spacing w:after="20" w:line="0" w:lineRule="atLeast"/>
              <w:rPr>
                <w:b/>
              </w:rPr>
            </w:pPr>
          </w:p>
        </w:tc>
      </w:tr>
      <w:tr w:rsidR="00345A1B" w:rsidTr="34CBF8C3" w14:paraId="44045F1C" w14:textId="77777777">
        <w:trPr>
          <w:trHeight w:val="1515"/>
        </w:trPr>
        <w:tc>
          <w:tcPr>
            <w:cnfStyle w:val="000000000000" w:firstRow="0" w:lastRow="0" w:firstColumn="0" w:lastColumn="0" w:oddVBand="0" w:evenVBand="0" w:oddHBand="0" w:evenHBand="0" w:firstRowFirstColumn="0" w:firstRowLastColumn="0" w:lastRowFirstColumn="0" w:lastRowLastColumn="0"/>
            <w:tcW w:w="10680" w:type="dxa"/>
            <w:gridSpan w:val="2"/>
            <w:tcMar/>
            <w:vAlign w:val="top"/>
          </w:tcPr>
          <w:p w:rsidRPr="00960D82" w:rsidR="00345A1B" w:rsidP="00345A1B" w:rsidRDefault="00345A1B" w14:paraId="6C8656ED" w14:textId="77777777">
            <w:pPr>
              <w:pStyle w:val="MHHSBody"/>
              <w:spacing w:after="20" w:line="0" w:lineRule="atLeast"/>
              <w:rPr>
                <w:b/>
              </w:rPr>
            </w:pPr>
            <w:r w:rsidRPr="00960D82">
              <w:rPr>
                <w:b/>
              </w:rPr>
              <w:t>Stakeholders consulted on the potential change:</w:t>
            </w:r>
          </w:p>
          <w:p w:rsidR="00345A1B" w:rsidP="00345A1B" w:rsidRDefault="00345A1B" w14:paraId="78C1B868" w14:textId="4B8D97B4">
            <w:pPr>
              <w:pStyle w:val="MHHSBody"/>
              <w:rPr>
                <w:i/>
                <w:iCs/>
                <w:sz w:val="16"/>
                <w:szCs w:val="20"/>
                <w:shd w:val="clear" w:color="auto" w:fill="FFFFFF" w:themeFill="background1"/>
              </w:rPr>
            </w:pPr>
            <w:r w:rsidRPr="00960D82">
              <w:rPr>
                <w:i/>
                <w:sz w:val="16"/>
                <w:szCs w:val="20"/>
              </w:rPr>
              <w:t xml:space="preserve">(Please document the </w:t>
            </w:r>
            <w:r w:rsidRPr="00960D82">
              <w:rPr>
                <w:i/>
                <w:iCs/>
                <w:sz w:val="16"/>
                <w:szCs w:val="20"/>
              </w:rPr>
              <w:t>stakeholders,</w:t>
            </w:r>
            <w:r w:rsidRPr="00960D82">
              <w:rPr>
                <w:i/>
                <w:sz w:val="16"/>
                <w:szCs w:val="20"/>
              </w:rPr>
              <w:t xml:space="preserve"> or </w:t>
            </w:r>
            <w:r w:rsidRPr="00960D82">
              <w:rPr>
                <w:i/>
                <w:iCs/>
                <w:sz w:val="16"/>
                <w:szCs w:val="20"/>
              </w:rPr>
              <w:t>stakeholder groups</w:t>
            </w:r>
            <w:r w:rsidRPr="00960D82">
              <w:rPr>
                <w:i/>
                <w:sz w:val="16"/>
                <w:szCs w:val="20"/>
              </w:rPr>
              <w:t xml:space="preserve"> that have been </w:t>
            </w:r>
            <w:r w:rsidRPr="00960D82">
              <w:rPr>
                <w:i/>
                <w:iCs/>
                <w:sz w:val="16"/>
                <w:szCs w:val="20"/>
              </w:rPr>
              <w:t>consulted to date on this change</w:t>
            </w:r>
            <w:r>
              <w:rPr>
                <w:i/>
                <w:iCs/>
                <w:sz w:val="16"/>
                <w:szCs w:val="20"/>
              </w:rPr>
              <w:t xml:space="preserve">. </w:t>
            </w:r>
            <w:r w:rsidRPr="00F94CF8">
              <w:rPr>
                <w:i/>
                <w:iCs/>
                <w:sz w:val="16"/>
                <w:szCs w:val="20"/>
                <w:shd w:val="clear" w:color="auto" w:fill="FFFFFF" w:themeFill="background1"/>
              </w:rPr>
              <w:t>The Change Raiser should consult with relevant programme parties in the drafting of the request, prior to submission to PMO).</w:t>
            </w:r>
          </w:p>
          <w:p w:rsidR="006459B0" w:rsidP="00345A1B" w:rsidRDefault="006459B0" w14:paraId="6A6A778B" w14:textId="77777777">
            <w:pPr>
              <w:pStyle w:val="MHHSBody"/>
            </w:pPr>
          </w:p>
          <w:p w:rsidR="006459B0" w:rsidP="006459B0" w:rsidRDefault="006459B0" w14:paraId="612BB152" w14:textId="77777777">
            <w:pPr>
              <w:pBdr>
                <w:top w:val="nil"/>
                <w:left w:val="nil"/>
                <w:bottom w:val="nil"/>
                <w:right w:val="nil"/>
                <w:between w:val="nil"/>
              </w:pBdr>
              <w:spacing w:after="120" w:line="260" w:lineRule="auto"/>
              <w:rPr>
                <w:szCs w:val="20"/>
              </w:rPr>
            </w:pPr>
            <w:r>
              <w:rPr>
                <w:rFonts w:ascii="Arial" w:hAnsi="Arial" w:eastAsia="Arial" w:cs="Arial"/>
                <w:szCs w:val="20"/>
              </w:rPr>
              <w:t>Details around the options developed have been discussed in multiple open design forums including BPRWG and DAG.</w:t>
            </w:r>
          </w:p>
          <w:p w:rsidRPr="001B00DD" w:rsidR="00345A1B" w:rsidP="001B00DD" w:rsidRDefault="006459B0" w14:paraId="0AB7B0C0" w14:textId="67F3D57A">
            <w:pPr>
              <w:pBdr>
                <w:top w:val="nil"/>
                <w:left w:val="nil"/>
                <w:bottom w:val="nil"/>
                <w:right w:val="nil"/>
                <w:between w:val="nil"/>
              </w:pBdr>
              <w:spacing w:after="120" w:line="260" w:lineRule="auto"/>
              <w:rPr>
                <w:szCs w:val="20"/>
              </w:rPr>
            </w:pPr>
            <w:r>
              <w:rPr>
                <w:rFonts w:ascii="Arial" w:hAnsi="Arial" w:eastAsia="Arial" w:cs="Arial"/>
                <w:szCs w:val="20"/>
              </w:rPr>
              <w:t>The issue initially was raised by a member of the Large Supplier constituency</w:t>
            </w:r>
            <w:r>
              <w:rPr>
                <w:szCs w:val="20"/>
              </w:rPr>
              <w:t>.</w:t>
            </w:r>
          </w:p>
        </w:tc>
      </w:tr>
      <w:tr w:rsidR="00345A1B" w:rsidTr="34CBF8C3" w14:paraId="0A18EEC5" w14:textId="77777777">
        <w:trPr>
          <w:trHeight w:val="615"/>
        </w:trPr>
        <w:tc>
          <w:tcPr>
            <w:cnfStyle w:val="000000000000" w:firstRow="0" w:lastRow="0" w:firstColumn="0" w:lastColumn="0" w:oddVBand="0" w:evenVBand="0" w:oddHBand="0" w:evenHBand="0" w:firstRowFirstColumn="0" w:firstRowLastColumn="0" w:lastRowFirstColumn="0" w:lastRowLastColumn="0"/>
            <w:tcW w:w="5337" w:type="dxa"/>
            <w:tcMar/>
          </w:tcPr>
          <w:p w:rsidRPr="00D07618" w:rsidR="00345A1B" w:rsidP="00345A1B" w:rsidRDefault="00345A1B" w14:paraId="787902ED" w14:textId="77777777">
            <w:pPr>
              <w:pStyle w:val="MHHSBody"/>
              <w:rPr>
                <w:b/>
                <w:bCs/>
              </w:rPr>
            </w:pPr>
            <w:r w:rsidRPr="00D07618">
              <w:rPr>
                <w:b/>
                <w:bCs/>
              </w:rPr>
              <w:lastRenderedPageBreak/>
              <w:t>Target date by which a decision is required</w:t>
            </w:r>
            <w:r>
              <w:rPr>
                <w:b/>
                <w:bCs/>
              </w:rPr>
              <w:t>:</w:t>
            </w:r>
          </w:p>
        </w:tc>
        <w:tc>
          <w:tcPr>
            <w:cnfStyle w:val="000000000000" w:firstRow="0" w:lastRow="0" w:firstColumn="0" w:lastColumn="0" w:oddVBand="0" w:evenVBand="0" w:oddHBand="0" w:evenHBand="0" w:firstRowFirstColumn="0" w:firstRowLastColumn="0" w:lastRowFirstColumn="0" w:lastRowLastColumn="0"/>
            <w:tcW w:w="5343" w:type="dxa"/>
            <w:tcMar/>
          </w:tcPr>
          <w:p w:rsidR="00345A1B" w:rsidP="00345A1B" w:rsidRDefault="00345A1B" w14:paraId="7826F885" w14:textId="6473EAC1">
            <w:pPr>
              <w:pStyle w:val="MHHSBody"/>
            </w:pPr>
            <w:r>
              <w:fldChar w:fldCharType="begin">
                <w:ffData>
                  <w:name w:val="Text9"/>
                  <w:enabled/>
                  <w:calcOnExit w:val="0"/>
                  <w:textInput/>
                </w:ffData>
              </w:fldChar>
            </w:r>
            <w:bookmarkStart w:name="Text9" w:id="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sidRPr="00E85EF6" w:rsidR="006459B0">
              <w:t>28</w:t>
            </w:r>
            <w:r w:rsidRPr="00E85EF6" w:rsidR="006459B0">
              <w:rPr>
                <w:vertAlign w:val="superscript"/>
              </w:rPr>
              <w:t>th</w:t>
            </w:r>
            <w:r w:rsidRPr="00E85EF6" w:rsidR="006459B0">
              <w:t xml:space="preserve"> February 2023</w:t>
            </w:r>
          </w:p>
        </w:tc>
      </w:tr>
    </w:tbl>
    <w:p w:rsidR="00CF52C6" w:rsidP="00CB0714" w:rsidRDefault="00CF52C6" w14:paraId="39E5D43F" w14:textId="77777777">
      <w:pPr>
        <w:pStyle w:val="MHHSBody"/>
      </w:pPr>
    </w:p>
    <w:p w:rsidR="00162CC1" w:rsidRDefault="00162CC1" w14:paraId="1AC546C8" w14:textId="26840B0B">
      <w:pPr>
        <w:spacing w:after="160" w:line="259" w:lineRule="auto"/>
        <w:rPr>
          <w:rFonts w:ascii="Arial" w:hAnsi="Arial" w:cs="Arial"/>
          <w:b/>
          <w:bCs/>
          <w:color w:val="5161FC" w:themeColor="accent1"/>
          <w:szCs w:val="20"/>
        </w:rPr>
      </w:pPr>
      <w:r>
        <w:rPr>
          <w:szCs w:val="20"/>
        </w:rPr>
        <w:br w:type="page"/>
      </w:r>
    </w:p>
    <w:p w:rsidR="002D533B" w:rsidP="00250039" w:rsidRDefault="00250039" w14:paraId="28AE54EB" w14:textId="1DC49CEF">
      <w:pPr>
        <w:pStyle w:val="Heading3"/>
        <w:numPr>
          <w:ilvl w:val="0"/>
          <w:numId w:val="0"/>
        </w:numPr>
        <w:ind w:left="720" w:hanging="720"/>
        <w:rPr>
          <w:sz w:val="20"/>
          <w:szCs w:val="20"/>
        </w:rPr>
      </w:pPr>
      <w:r w:rsidRPr="000A793B">
        <w:rPr>
          <w:sz w:val="20"/>
          <w:szCs w:val="20"/>
        </w:rPr>
        <w:lastRenderedPageBreak/>
        <w:t xml:space="preserve">Part </w:t>
      </w:r>
      <w:r>
        <w:rPr>
          <w:sz w:val="20"/>
          <w:szCs w:val="20"/>
        </w:rPr>
        <w:t>B</w:t>
      </w:r>
      <w:r w:rsidRPr="000A793B">
        <w:rPr>
          <w:sz w:val="20"/>
          <w:szCs w:val="20"/>
        </w:rPr>
        <w:t xml:space="preserve"> – </w:t>
      </w:r>
      <w:r w:rsidR="00BF721F">
        <w:rPr>
          <w:sz w:val="20"/>
          <w:szCs w:val="20"/>
        </w:rPr>
        <w:t>Initial Impact</w:t>
      </w:r>
      <w:r w:rsidRPr="000A793B">
        <w:rPr>
          <w:sz w:val="20"/>
          <w:szCs w:val="20"/>
        </w:rPr>
        <w:t xml:space="preserve"> of proposed change</w:t>
      </w:r>
    </w:p>
    <w:p w:rsidRPr="003454F7" w:rsidR="005E3697" w:rsidP="00250039" w:rsidRDefault="00431615" w14:paraId="7E3E0D27" w14:textId="3BA95152">
      <w:pPr>
        <w:pStyle w:val="MHHSBody"/>
        <w:rPr>
          <w:b/>
          <w:bCs/>
          <w:i/>
          <w:iCs/>
        </w:rPr>
      </w:pPr>
      <w:r w:rsidRPr="0004532A">
        <w:rPr>
          <w:b/>
          <w:bCs/>
          <w:color w:val="5161FC" w:themeColor="accent1"/>
        </w:rPr>
        <w:t>Guidance</w:t>
      </w:r>
      <w:r w:rsidRPr="0004532A">
        <w:rPr>
          <w:b/>
          <w:bCs/>
          <w:i/>
          <w:iCs/>
          <w:color w:val="5161FC" w:themeColor="accent1"/>
        </w:rPr>
        <w:t xml:space="preserve"> </w:t>
      </w:r>
      <w:r w:rsidRPr="0004532A">
        <w:rPr>
          <w:b/>
          <w:bCs/>
          <w:i/>
          <w:iCs/>
        </w:rPr>
        <w:t xml:space="preserve">– </w:t>
      </w:r>
      <w:r w:rsidR="00BD452B">
        <w:rPr>
          <w:b/>
          <w:bCs/>
          <w:i/>
          <w:iCs/>
        </w:rPr>
        <w:t>T</w:t>
      </w:r>
      <w:r w:rsidRPr="0004532A">
        <w:rPr>
          <w:b/>
          <w:bCs/>
          <w:i/>
          <w:iCs/>
        </w:rPr>
        <w:t xml:space="preserve">his section should be completed by the Change Raiser before being submitted to the MHHS PMO. </w:t>
      </w:r>
    </w:p>
    <w:p w:rsidR="007D3155" w:rsidP="00250039" w:rsidRDefault="000A38C4" w14:paraId="483060C2" w14:textId="33B0BA21">
      <w:pPr>
        <w:pStyle w:val="MHHSBody"/>
        <w:rPr>
          <w:b/>
          <w:bCs/>
          <w:i/>
          <w:iCs/>
        </w:rPr>
      </w:pPr>
      <w:r>
        <w:rPr>
          <w:b/>
          <w:bCs/>
          <w:i/>
          <w:iCs/>
        </w:rPr>
        <w:t xml:space="preserve">Please </w:t>
      </w:r>
      <w:r w:rsidR="00016BB3">
        <w:rPr>
          <w:b/>
          <w:bCs/>
          <w:i/>
          <w:iCs/>
        </w:rPr>
        <w:t xml:space="preserve">document </w:t>
      </w:r>
      <w:r w:rsidR="005E56C5">
        <w:rPr>
          <w:b/>
          <w:bCs/>
          <w:i/>
          <w:iCs/>
        </w:rPr>
        <w:t>the benefits of the change</w:t>
      </w:r>
      <w:r w:rsidR="007C1A33">
        <w:rPr>
          <w:b/>
          <w:bCs/>
          <w:i/>
          <w:iCs/>
        </w:rPr>
        <w:t xml:space="preserve"> and to delivery of the</w:t>
      </w:r>
      <w:r w:rsidR="005E56C5">
        <w:rPr>
          <w:b/>
          <w:bCs/>
          <w:i/>
          <w:iCs/>
        </w:rPr>
        <w:t xml:space="preserve"> programme objectives</w:t>
      </w:r>
    </w:p>
    <w:p w:rsidR="00147E8F" w:rsidP="00250039" w:rsidRDefault="00147E8F" w14:paraId="4E3779EE" w14:textId="77777777">
      <w:pPr>
        <w:pStyle w:val="MHHSBody"/>
        <w:rPr>
          <w:b/>
          <w:bCs/>
          <w:i/>
          <w:iCs/>
        </w:rPr>
      </w:pPr>
    </w:p>
    <w:tbl>
      <w:tblPr>
        <w:tblStyle w:val="ElexonBasicTable"/>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27"/>
      </w:tblGrid>
      <w:tr w:rsidR="00D51932" w:rsidTr="00D51932" w14:paraId="1367CF59" w14:textId="77777777">
        <w:trPr>
          <w:cnfStyle w:val="100000000000" w:firstRow="1" w:lastRow="0" w:firstColumn="0" w:lastColumn="0" w:oddVBand="0" w:evenVBand="0" w:oddHBand="0" w:evenHBand="0" w:firstRowFirstColumn="0" w:firstRowLastColumn="0" w:lastRowFirstColumn="0" w:lastRowLastColumn="0"/>
          <w:trHeight w:val="266"/>
        </w:trPr>
        <w:tc>
          <w:tcPr>
            <w:tcW w:w="10627" w:type="dxa"/>
            <w:shd w:val="clear" w:color="auto" w:fill="D9D9D9" w:themeFill="background1" w:themeFillShade="D9"/>
          </w:tcPr>
          <w:p w:rsidR="00D51932" w:rsidP="007C1A33" w:rsidRDefault="00D51932" w14:paraId="11E4D90F" w14:textId="45C093F9">
            <w:pPr>
              <w:pStyle w:val="MHHSBody"/>
              <w:jc w:val="center"/>
            </w:pPr>
            <w:r>
              <w:t>What benefits does the change bring</w:t>
            </w:r>
          </w:p>
        </w:tc>
      </w:tr>
      <w:tr w:rsidR="00D51932" w:rsidTr="00651F24" w14:paraId="763F4F4D" w14:textId="77777777">
        <w:trPr>
          <w:trHeight w:val="2367"/>
        </w:trPr>
        <w:tc>
          <w:tcPr>
            <w:tcW w:w="10627" w:type="dxa"/>
            <w:vAlign w:val="top"/>
          </w:tcPr>
          <w:p w:rsidR="00D51932" w:rsidP="00651F24" w:rsidRDefault="00D51932" w14:paraId="0C2283F7" w14:textId="72C41CE2">
            <w:pPr>
              <w:pStyle w:val="MHHSBody"/>
              <w:rPr>
                <w:i/>
                <w:iCs/>
                <w:sz w:val="16"/>
                <w:szCs w:val="16"/>
              </w:rPr>
            </w:pPr>
            <w:r w:rsidRPr="00BA4845">
              <w:rPr>
                <w:i/>
                <w:iCs/>
                <w:sz w:val="16"/>
                <w:szCs w:val="16"/>
              </w:rPr>
              <w:t>(</w:t>
            </w:r>
            <w:r w:rsidR="00651F24">
              <w:rPr>
                <w:i/>
                <w:iCs/>
                <w:sz w:val="16"/>
                <w:szCs w:val="16"/>
              </w:rPr>
              <w:t>list the benefits of the change and how this improves the business case</w:t>
            </w:r>
            <w:r>
              <w:rPr>
                <w:i/>
                <w:iCs/>
                <w:sz w:val="16"/>
                <w:szCs w:val="16"/>
              </w:rPr>
              <w:t>)</w:t>
            </w:r>
          </w:p>
          <w:p w:rsidR="008044CA" w:rsidP="008044CA" w:rsidRDefault="008044CA" w14:paraId="09C0CB3C" w14:textId="77777777">
            <w:pPr>
              <w:pBdr>
                <w:top w:val="nil"/>
                <w:left w:val="nil"/>
                <w:bottom w:val="nil"/>
                <w:right w:val="nil"/>
                <w:between w:val="nil"/>
              </w:pBdr>
              <w:spacing w:after="120" w:line="260" w:lineRule="auto"/>
              <w:rPr>
                <w:rFonts w:ascii="Arial" w:hAnsi="Arial" w:eastAsia="Arial" w:cs="Arial"/>
                <w:szCs w:val="20"/>
              </w:rPr>
            </w:pPr>
          </w:p>
          <w:p w:rsidR="008044CA" w:rsidP="008044CA" w:rsidRDefault="008044CA" w14:paraId="5028928E" w14:textId="46A02BE5">
            <w:pPr>
              <w:pBdr>
                <w:top w:val="nil"/>
                <w:left w:val="nil"/>
                <w:bottom w:val="nil"/>
                <w:right w:val="nil"/>
                <w:between w:val="nil"/>
              </w:pBdr>
              <w:spacing w:after="120" w:line="260" w:lineRule="auto"/>
              <w:rPr>
                <w:szCs w:val="20"/>
              </w:rPr>
            </w:pPr>
            <w:r>
              <w:rPr>
                <w:rFonts w:ascii="Arial" w:hAnsi="Arial" w:eastAsia="Arial" w:cs="Arial"/>
                <w:szCs w:val="20"/>
              </w:rPr>
              <w:t>Provides the ability for Suppliers to offer competitive tariffs to E7/E10 opt-out customers.</w:t>
            </w:r>
          </w:p>
          <w:p w:rsidR="008044CA" w:rsidP="008044CA" w:rsidRDefault="008044CA" w14:paraId="3F8B244F" w14:textId="77777777">
            <w:pPr>
              <w:pBdr>
                <w:top w:val="nil"/>
                <w:left w:val="nil"/>
                <w:bottom w:val="nil"/>
                <w:right w:val="nil"/>
                <w:between w:val="nil"/>
              </w:pBdr>
              <w:spacing w:after="120" w:line="260" w:lineRule="auto"/>
              <w:rPr>
                <w:szCs w:val="20"/>
              </w:rPr>
            </w:pPr>
            <w:r>
              <w:rPr>
                <w:szCs w:val="20"/>
              </w:rPr>
              <w:t>Mitigates negative impact on 140k to 560k customers (estimated at £4.9 -50M p.a.)</w:t>
            </w:r>
          </w:p>
          <w:p w:rsidR="008044CA" w:rsidP="008044CA" w:rsidRDefault="008044CA" w14:paraId="57FCB28E" w14:textId="221406D5">
            <w:pPr>
              <w:pBdr>
                <w:top w:val="nil"/>
                <w:left w:val="nil"/>
                <w:bottom w:val="nil"/>
                <w:right w:val="nil"/>
                <w:between w:val="nil"/>
              </w:pBdr>
              <w:spacing w:after="120" w:line="260" w:lineRule="auto"/>
              <w:rPr>
                <w:szCs w:val="20"/>
              </w:rPr>
            </w:pPr>
            <w:r>
              <w:rPr>
                <w:szCs w:val="20"/>
              </w:rPr>
              <w:t xml:space="preserve">Removes the disincentive </w:t>
            </w:r>
            <w:r w:rsidR="0023170F">
              <w:rPr>
                <w:szCs w:val="20"/>
              </w:rPr>
              <w:t xml:space="preserve">to </w:t>
            </w:r>
            <w:r>
              <w:rPr>
                <w:szCs w:val="20"/>
              </w:rPr>
              <w:t>not progress the installation of Smart at these premises.</w:t>
            </w:r>
          </w:p>
          <w:p w:rsidR="00D51932" w:rsidP="00651F24" w:rsidRDefault="00D51932" w14:paraId="20F87222" w14:textId="77777777">
            <w:pPr>
              <w:pStyle w:val="MHHSBody"/>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D3155" w:rsidP="00250039" w:rsidRDefault="007D3155" w14:paraId="26E1A177" w14:textId="77777777">
      <w:pPr>
        <w:pStyle w:val="MHHSBody"/>
        <w:rPr>
          <w:b/>
          <w:bCs/>
          <w:i/>
          <w:iCs/>
        </w:rPr>
      </w:pPr>
    </w:p>
    <w:tbl>
      <w:tblPr>
        <w:tblStyle w:val="ElexonBasicTable"/>
        <w:tblW w:w="105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7"/>
        <w:gridCol w:w="5628"/>
      </w:tblGrid>
      <w:tr w:rsidR="002B04D8" w:rsidTr="005E56C5" w14:paraId="6A1239D5" w14:textId="77777777">
        <w:trPr>
          <w:cnfStyle w:val="100000000000" w:firstRow="1" w:lastRow="0" w:firstColumn="0" w:lastColumn="0" w:oddVBand="0" w:evenVBand="0" w:oddHBand="0" w:evenHBand="0" w:firstRowFirstColumn="0" w:firstRowLastColumn="0" w:lastRowFirstColumn="0" w:lastRowLastColumn="0"/>
          <w:trHeight w:val="266"/>
        </w:trPr>
        <w:tc>
          <w:tcPr>
            <w:tcW w:w="4957"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B04D8" w:rsidP="004D272C" w:rsidRDefault="002B04D8" w14:paraId="5D94FF68" w14:textId="65ED1A3D">
            <w:pPr>
              <w:pStyle w:val="MHHSBody"/>
            </w:pPr>
            <w:r>
              <w:t>Programme Objective</w:t>
            </w:r>
          </w:p>
        </w:tc>
        <w:tc>
          <w:tcPr>
            <w:tcW w:w="562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2B04D8" w:rsidP="004D272C" w:rsidRDefault="00706920" w14:paraId="38171F22" w14:textId="78AA15D5">
            <w:pPr>
              <w:pStyle w:val="MHHSBody"/>
            </w:pPr>
            <w:r>
              <w:t xml:space="preserve">Benefit to delivery of the programme </w:t>
            </w:r>
            <w:r w:rsidR="000B3037">
              <w:t>objective</w:t>
            </w:r>
          </w:p>
        </w:tc>
      </w:tr>
      <w:tr w:rsidR="0096182B" w:rsidTr="003A54C8" w14:paraId="11F4FA22" w14:textId="77777777">
        <w:trPr>
          <w:trHeight w:val="860"/>
        </w:trPr>
        <w:tc>
          <w:tcPr>
            <w:tcW w:w="4957" w:type="dxa"/>
            <w:tcBorders>
              <w:top w:val="single" w:color="auto" w:sz="4" w:space="0"/>
            </w:tcBorders>
            <w:shd w:val="clear" w:color="auto" w:fill="F2F2F2" w:themeFill="background1" w:themeFillShade="F2"/>
          </w:tcPr>
          <w:p w:rsidRPr="00125FA2" w:rsidR="0096182B" w:rsidP="0096182B" w:rsidRDefault="0096182B" w14:paraId="5841A274" w14:textId="6628E615">
            <w:pPr>
              <w:pStyle w:val="MHHSBody"/>
              <w:rPr>
                <w:szCs w:val="20"/>
              </w:rPr>
            </w:pPr>
            <w:r w:rsidRPr="00125FA2">
              <w:rPr>
                <w:szCs w:val="20"/>
                <w:lang w:val="en-US"/>
              </w:rPr>
              <w:t>To deliver the Design Working Group’s Target Operating Model (TOM) covering the ‘Meter to Bank’ process for all Supplier Volume Allocation Settlement meters</w:t>
            </w:r>
          </w:p>
        </w:tc>
        <w:tc>
          <w:tcPr>
            <w:tcW w:w="5628" w:type="dxa"/>
            <w:tcBorders>
              <w:top w:val="single" w:color="auto" w:sz="4" w:space="0"/>
            </w:tcBorders>
            <w:vAlign w:val="top"/>
          </w:tcPr>
          <w:p w:rsidR="0096182B" w:rsidP="0096182B" w:rsidRDefault="0096182B" w14:paraId="463F8CC5" w14:textId="77777777">
            <w:pPr>
              <w:pBdr>
                <w:top w:val="nil"/>
                <w:left w:val="nil"/>
                <w:bottom w:val="nil"/>
                <w:right w:val="nil"/>
                <w:between w:val="nil"/>
              </w:pBdr>
              <w:spacing w:after="120" w:line="260" w:lineRule="auto"/>
              <w:rPr>
                <w:szCs w:val="20"/>
              </w:rPr>
            </w:pPr>
            <w:r>
              <w:rPr>
                <w:szCs w:val="20"/>
              </w:rPr>
              <w:t>Whilst the change is a divergence from the TOM as is. The issue has sufficient customer impact that “no change” is not an option. The change enables the TOM to be delivered in a way that does not adversely impact a large group of customers.</w:t>
            </w:r>
          </w:p>
          <w:p w:rsidR="0096182B" w:rsidP="0096182B" w:rsidRDefault="0096182B" w14:paraId="69022291" w14:textId="0F0836B0">
            <w:pPr>
              <w:pStyle w:val="MHHSBody"/>
            </w:pPr>
            <w:r>
              <w:rPr>
                <w:szCs w:val="20"/>
              </w:rPr>
              <w:t>The changes result in more accurate allocation of energy at a customer level and therefore represents an improvement on the original TOM to Supplier Volume Allocation and the “Meter to Bank” process.</w:t>
            </w:r>
          </w:p>
        </w:tc>
      </w:tr>
      <w:tr w:rsidR="0096182B" w:rsidTr="003A54C8" w14:paraId="504D939B" w14:textId="77777777">
        <w:trPr>
          <w:trHeight w:val="860"/>
        </w:trPr>
        <w:tc>
          <w:tcPr>
            <w:tcW w:w="4957" w:type="dxa"/>
            <w:shd w:val="clear" w:color="auto" w:fill="F2F2F2" w:themeFill="background1" w:themeFillShade="F2"/>
          </w:tcPr>
          <w:p w:rsidRPr="00125FA2" w:rsidR="0096182B" w:rsidP="0096182B" w:rsidRDefault="0096182B" w14:paraId="7E2C9B93" w14:textId="3113209B">
            <w:pPr>
              <w:pStyle w:val="CommentText"/>
            </w:pPr>
            <w:r w:rsidRPr="00125FA2">
              <w:rPr>
                <w:lang w:val="en-US"/>
              </w:rPr>
              <w:t>To deliver services to support the revised Settlement Timetable in line with the Design Working Group’s recommendation</w:t>
            </w:r>
          </w:p>
        </w:tc>
        <w:tc>
          <w:tcPr>
            <w:tcW w:w="5628" w:type="dxa"/>
            <w:vAlign w:val="top"/>
          </w:tcPr>
          <w:p w:rsidR="0096182B" w:rsidP="0096182B" w:rsidRDefault="0096182B" w14:paraId="10596392" w14:textId="6E6AEA6A">
            <w:pPr>
              <w:pStyle w:val="MHHSBody"/>
            </w:pPr>
            <w:r>
              <w:rPr>
                <w:szCs w:val="20"/>
              </w:rPr>
              <w:t>None</w:t>
            </w:r>
          </w:p>
        </w:tc>
      </w:tr>
      <w:tr w:rsidR="0096182B" w:rsidTr="003A54C8" w14:paraId="4F0BFCBC" w14:textId="77777777">
        <w:trPr>
          <w:trHeight w:val="860"/>
        </w:trPr>
        <w:tc>
          <w:tcPr>
            <w:tcW w:w="4957" w:type="dxa"/>
            <w:shd w:val="clear" w:color="auto" w:fill="F2F2F2" w:themeFill="background1" w:themeFillShade="F2"/>
          </w:tcPr>
          <w:p w:rsidRPr="00125FA2" w:rsidR="0096182B" w:rsidP="0096182B" w:rsidRDefault="0096182B" w14:paraId="0B468AF9" w14:textId="77D3A642">
            <w:pPr>
              <w:pStyle w:val="CommentText"/>
              <w:rPr>
                <w:lang w:val="en-US"/>
              </w:rPr>
            </w:pPr>
            <w:r w:rsidRPr="00125FA2">
              <w:rPr>
                <w:lang w:val="en-US"/>
              </w:rPr>
              <w:t>To implement all related Code changes identified under Ofgem’s Significant Code Review (SCR)</w:t>
            </w:r>
          </w:p>
        </w:tc>
        <w:tc>
          <w:tcPr>
            <w:tcW w:w="5628" w:type="dxa"/>
            <w:vAlign w:val="top"/>
          </w:tcPr>
          <w:p w:rsidR="0096182B" w:rsidP="0096182B" w:rsidRDefault="0096182B" w14:paraId="2C4E331F" w14:textId="755EA66E">
            <w:pPr>
              <w:pStyle w:val="MHHSBody"/>
            </w:pPr>
            <w:r>
              <w:rPr>
                <w:szCs w:val="20"/>
              </w:rPr>
              <w:t>None</w:t>
            </w:r>
          </w:p>
        </w:tc>
      </w:tr>
      <w:tr w:rsidR="0096182B" w:rsidTr="003A54C8" w14:paraId="45B8E7A4" w14:textId="77777777">
        <w:trPr>
          <w:trHeight w:val="860"/>
        </w:trPr>
        <w:tc>
          <w:tcPr>
            <w:tcW w:w="4957" w:type="dxa"/>
            <w:shd w:val="clear" w:color="auto" w:fill="F2F2F2" w:themeFill="background1" w:themeFillShade="F2"/>
          </w:tcPr>
          <w:p w:rsidRPr="00125FA2" w:rsidR="0096182B" w:rsidP="0096182B" w:rsidRDefault="0096182B" w14:paraId="695880C3" w14:textId="05904E50">
            <w:pPr>
              <w:pStyle w:val="CommentText"/>
              <w:rPr>
                <w:lang w:val="en-US"/>
              </w:rPr>
            </w:pPr>
            <w:r w:rsidRPr="00125FA2">
              <w:rPr>
                <w:lang w:val="en-US"/>
              </w:rPr>
              <w:t>To implement MHHS in accordance with the MHHS Implementation Timetable</w:t>
            </w:r>
          </w:p>
        </w:tc>
        <w:tc>
          <w:tcPr>
            <w:tcW w:w="5628" w:type="dxa"/>
            <w:vAlign w:val="top"/>
          </w:tcPr>
          <w:p w:rsidR="0096182B" w:rsidP="0096182B" w:rsidRDefault="0096182B" w14:paraId="035096E1" w14:textId="35187590">
            <w:pPr>
              <w:pStyle w:val="MHHSBody"/>
            </w:pPr>
            <w:r>
              <w:rPr>
                <w:szCs w:val="20"/>
              </w:rPr>
              <w:t>None</w:t>
            </w:r>
          </w:p>
        </w:tc>
      </w:tr>
      <w:tr w:rsidR="0096182B" w:rsidTr="003A54C8" w14:paraId="3352F223" w14:textId="77777777">
        <w:trPr>
          <w:trHeight w:val="860"/>
        </w:trPr>
        <w:tc>
          <w:tcPr>
            <w:tcW w:w="4957" w:type="dxa"/>
            <w:shd w:val="clear" w:color="auto" w:fill="F2F2F2" w:themeFill="background1" w:themeFillShade="F2"/>
          </w:tcPr>
          <w:p w:rsidRPr="00125FA2" w:rsidR="0096182B" w:rsidP="0096182B" w:rsidRDefault="0096182B" w14:paraId="3381A5B7" w14:textId="61A894B9">
            <w:pPr>
              <w:pStyle w:val="CommentText"/>
            </w:pPr>
            <w:r w:rsidRPr="00125FA2">
              <w:rPr>
                <w:lang w:val="en-US"/>
              </w:rPr>
              <w:t xml:space="preserve">To deliver </w:t>
            </w:r>
            <w:proofErr w:type="spellStart"/>
            <w:r w:rsidRPr="00125FA2">
              <w:rPr>
                <w:lang w:val="en-US"/>
              </w:rPr>
              <w:t>programme</w:t>
            </w:r>
            <w:proofErr w:type="spellEnd"/>
            <w:r w:rsidRPr="00125FA2">
              <w:rPr>
                <w:lang w:val="en-US"/>
              </w:rPr>
              <w:t xml:space="preserve"> capabilities and outcomes to enable the </w:t>
            </w:r>
            <w:proofErr w:type="spellStart"/>
            <w:r w:rsidRPr="00125FA2">
              <w:rPr>
                <w:lang w:val="en-US"/>
              </w:rPr>
              <w:t>realisation</w:t>
            </w:r>
            <w:proofErr w:type="spellEnd"/>
            <w:r w:rsidRPr="00125FA2">
              <w:rPr>
                <w:lang w:val="en-US"/>
              </w:rPr>
              <w:t xml:space="preserve"> of benefits in compliance with Ofgem’s Full Business Case</w:t>
            </w:r>
          </w:p>
        </w:tc>
        <w:tc>
          <w:tcPr>
            <w:tcW w:w="5628" w:type="dxa"/>
            <w:vAlign w:val="top"/>
          </w:tcPr>
          <w:p w:rsidR="0096182B" w:rsidP="0096182B" w:rsidRDefault="0096182B" w14:paraId="0FBF274A" w14:textId="193D58F8">
            <w:pPr>
              <w:pStyle w:val="MHHSBody"/>
            </w:pPr>
            <w:r>
              <w:rPr>
                <w:szCs w:val="20"/>
              </w:rPr>
              <w:t xml:space="preserve">The main benefit is to this objective. The change removes a significant negative that was not captured during the business case and detracts from the benefits. Furthermore, the risk of negative coverage that could result if there was no change would have </w:t>
            </w:r>
            <w:r w:rsidR="00147074">
              <w:rPr>
                <w:szCs w:val="20"/>
              </w:rPr>
              <w:t xml:space="preserve">a </w:t>
            </w:r>
            <w:proofErr w:type="gramStart"/>
            <w:r>
              <w:rPr>
                <w:szCs w:val="20"/>
              </w:rPr>
              <w:t>far reaching</w:t>
            </w:r>
            <w:proofErr w:type="gramEnd"/>
            <w:r>
              <w:rPr>
                <w:szCs w:val="20"/>
              </w:rPr>
              <w:t xml:space="preserve"> impact on realisation of all benefits by undermining customer support for Smart and HH data sharing. The change may also remove some disincentives to Smart and innovation that would detract from the realisation of benefits (see Consequences of no change).</w:t>
            </w:r>
          </w:p>
        </w:tc>
      </w:tr>
      <w:tr w:rsidR="0096182B" w:rsidTr="003A54C8" w14:paraId="44B36E33" w14:textId="77777777">
        <w:trPr>
          <w:trHeight w:val="860"/>
        </w:trPr>
        <w:tc>
          <w:tcPr>
            <w:tcW w:w="4957" w:type="dxa"/>
            <w:shd w:val="clear" w:color="auto" w:fill="F2F2F2" w:themeFill="background1" w:themeFillShade="F2"/>
          </w:tcPr>
          <w:p w:rsidRPr="00125FA2" w:rsidR="0096182B" w:rsidP="0096182B" w:rsidRDefault="0096182B" w14:paraId="237E6DAE" w14:textId="3FA732BB">
            <w:pPr>
              <w:pStyle w:val="CommentText"/>
              <w:rPr>
                <w:lang w:val="en-US"/>
              </w:rPr>
            </w:pPr>
            <w:r w:rsidRPr="00125FA2">
              <w:rPr>
                <w:lang w:val="en-US"/>
              </w:rPr>
              <w:t>To prove and provide a model for future such industry-led change programmes</w:t>
            </w:r>
          </w:p>
        </w:tc>
        <w:tc>
          <w:tcPr>
            <w:tcW w:w="5628" w:type="dxa"/>
            <w:vAlign w:val="top"/>
          </w:tcPr>
          <w:p w:rsidR="0096182B" w:rsidP="0096182B" w:rsidRDefault="001B00DD" w14:paraId="73368B50" w14:textId="51AE07F6">
            <w:pPr>
              <w:pBdr>
                <w:top w:val="nil"/>
                <w:left w:val="nil"/>
                <w:bottom w:val="nil"/>
                <w:right w:val="nil"/>
                <w:between w:val="nil"/>
              </w:pBdr>
              <w:spacing w:after="120" w:line="260" w:lineRule="auto"/>
              <w:rPr>
                <w:szCs w:val="20"/>
              </w:rPr>
            </w:pPr>
            <w:sdt>
              <w:sdtPr>
                <w:tag w:val="goog_rdk_8"/>
                <w:id w:val="-1488704028"/>
              </w:sdtPr>
              <w:sdtEndPr/>
              <w:sdtContent/>
            </w:sdt>
            <w:sdt>
              <w:sdtPr>
                <w:tag w:val="goog_rdk_9"/>
                <w:id w:val="-1060237604"/>
              </w:sdtPr>
              <w:sdtEndPr/>
              <w:sdtContent/>
            </w:sdt>
            <w:r w:rsidR="0096182B">
              <w:rPr>
                <w:szCs w:val="20"/>
              </w:rPr>
              <w:t xml:space="preserve">The MHHS design was baselined at a point where it was known there were a number of </w:t>
            </w:r>
            <w:proofErr w:type="gramStart"/>
            <w:r w:rsidR="0096182B">
              <w:rPr>
                <w:szCs w:val="20"/>
              </w:rPr>
              <w:t>work</w:t>
            </w:r>
            <w:proofErr w:type="gramEnd"/>
            <w:r w:rsidR="0096182B">
              <w:rPr>
                <w:szCs w:val="20"/>
              </w:rPr>
              <w:t xml:space="preserve"> off items that were yet to be fully incorporated into the design, of which this was one of them. Because MHHS is such a large complex change</w:t>
            </w:r>
            <w:r w:rsidR="006F5493">
              <w:rPr>
                <w:szCs w:val="20"/>
              </w:rPr>
              <w:t>,</w:t>
            </w:r>
            <w:r w:rsidR="0096182B">
              <w:rPr>
                <w:szCs w:val="20"/>
              </w:rPr>
              <w:t xml:space="preserve"> it was important to baseline as soon as possible, in the knowledge there would need to be subsequent changes.</w:t>
            </w:r>
          </w:p>
          <w:p w:rsidR="0096182B" w:rsidP="0096182B" w:rsidRDefault="0096182B" w14:paraId="0E8B8350" w14:textId="77777777">
            <w:pPr>
              <w:pBdr>
                <w:top w:val="nil"/>
                <w:left w:val="nil"/>
                <w:bottom w:val="nil"/>
                <w:right w:val="nil"/>
                <w:between w:val="nil"/>
              </w:pBdr>
              <w:spacing w:after="120" w:line="260" w:lineRule="auto"/>
              <w:rPr>
                <w:szCs w:val="20"/>
              </w:rPr>
            </w:pPr>
          </w:p>
          <w:p w:rsidR="0096182B" w:rsidP="0096182B" w:rsidRDefault="0096182B" w14:paraId="1939424C" w14:textId="77777777">
            <w:pPr>
              <w:pBdr>
                <w:top w:val="nil"/>
                <w:left w:val="nil"/>
                <w:bottom w:val="nil"/>
                <w:right w:val="nil"/>
                <w:between w:val="nil"/>
              </w:pBdr>
              <w:spacing w:after="120" w:line="260" w:lineRule="auto"/>
              <w:rPr>
                <w:szCs w:val="20"/>
              </w:rPr>
            </w:pPr>
            <w:r>
              <w:rPr>
                <w:szCs w:val="20"/>
              </w:rPr>
              <w:lastRenderedPageBreak/>
              <w:t>The ability to make changes such as this one that mitigate a material issue prove that this “early” baselining is a model that works and allows for important changes to be made after a design has been baselined.</w:t>
            </w:r>
          </w:p>
          <w:p w:rsidR="0096182B" w:rsidP="0096182B" w:rsidRDefault="0096182B" w14:paraId="44B113DC" w14:textId="77777777">
            <w:pPr>
              <w:pBdr>
                <w:top w:val="nil"/>
                <w:left w:val="nil"/>
                <w:bottom w:val="nil"/>
                <w:right w:val="nil"/>
                <w:between w:val="nil"/>
              </w:pBdr>
              <w:spacing w:after="120" w:line="260" w:lineRule="auto"/>
              <w:rPr>
                <w:szCs w:val="20"/>
              </w:rPr>
            </w:pPr>
          </w:p>
          <w:p w:rsidR="0096182B" w:rsidP="0096182B" w:rsidRDefault="0096182B" w14:paraId="444275F1" w14:textId="5176A8A4">
            <w:pPr>
              <w:pStyle w:val="MHHSBody"/>
            </w:pPr>
            <w:r>
              <w:rPr>
                <w:szCs w:val="20"/>
              </w:rPr>
              <w:t>If such changes can</w:t>
            </w:r>
            <w:r w:rsidR="008B2AF8">
              <w:rPr>
                <w:szCs w:val="20"/>
              </w:rPr>
              <w:t>not</w:t>
            </w:r>
            <w:r>
              <w:rPr>
                <w:szCs w:val="20"/>
              </w:rPr>
              <w:t xml:space="preserve"> be </w:t>
            </w:r>
            <w:proofErr w:type="gramStart"/>
            <w:r>
              <w:rPr>
                <w:szCs w:val="20"/>
              </w:rPr>
              <w:t>made</w:t>
            </w:r>
            <w:proofErr w:type="gramEnd"/>
            <w:r>
              <w:rPr>
                <w:szCs w:val="20"/>
              </w:rPr>
              <w:t xml:space="preserve"> then it suggests this model should not be used in future changes and that parties should not sign off on large changes until such issues have been resolved.</w:t>
            </w:r>
          </w:p>
        </w:tc>
      </w:tr>
    </w:tbl>
    <w:p w:rsidR="002B04D8" w:rsidP="00250039" w:rsidRDefault="002B04D8" w14:paraId="2E951774" w14:textId="77777777">
      <w:pPr>
        <w:pStyle w:val="MHHSBody"/>
        <w:rPr>
          <w:b/>
          <w:bCs/>
          <w:i/>
          <w:iCs/>
        </w:rPr>
      </w:pPr>
    </w:p>
    <w:p w:rsidR="007C1A33" w:rsidP="00250039" w:rsidRDefault="007C1A33" w14:paraId="5FAD6297" w14:textId="09869087">
      <w:pPr>
        <w:pStyle w:val="MHHSBody"/>
        <w:rPr>
          <w:b/>
          <w:bCs/>
          <w:i/>
          <w:iCs/>
        </w:rPr>
      </w:pPr>
      <w:r w:rsidRPr="0004532A">
        <w:rPr>
          <w:b/>
          <w:bCs/>
          <w:color w:val="5161FC" w:themeColor="accent1"/>
        </w:rPr>
        <w:t>Guidance</w:t>
      </w:r>
      <w:r w:rsidRPr="0004532A">
        <w:rPr>
          <w:b/>
          <w:bCs/>
          <w:i/>
          <w:iCs/>
          <w:color w:val="5161FC" w:themeColor="accent1"/>
        </w:rPr>
        <w:t xml:space="preserve"> </w:t>
      </w:r>
      <w:r w:rsidRPr="0004532A">
        <w:rPr>
          <w:b/>
          <w:bCs/>
          <w:i/>
          <w:iCs/>
        </w:rPr>
        <w:t>–</w:t>
      </w:r>
      <w:r>
        <w:rPr>
          <w:b/>
          <w:bCs/>
          <w:i/>
          <w:iCs/>
        </w:rPr>
        <w:t xml:space="preserve"> </w:t>
      </w:r>
      <w:r w:rsidRPr="00F6156E">
        <w:rPr>
          <w:b/>
          <w:bCs/>
          <w:i/>
          <w:iCs/>
        </w:rPr>
        <w:t>Please document the known programme parties and programme deliverables that may be impacted by the proposed change</w:t>
      </w:r>
    </w:p>
    <w:p w:rsidRPr="00591B14" w:rsidR="0027788D" w:rsidP="00250039" w:rsidRDefault="0027788D" w14:paraId="6E45EC9A" w14:textId="77777777">
      <w:pPr>
        <w:pStyle w:val="MHHSBody"/>
        <w:rPr>
          <w:b/>
          <w:bCs/>
          <w:i/>
          <w:iCs/>
        </w:rPr>
      </w:pPr>
    </w:p>
    <w:tbl>
      <w:tblPr>
        <w:tblStyle w:val="ElexonBasicTable"/>
        <w:tblW w:w="105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8605"/>
      </w:tblGrid>
      <w:tr w:rsidR="00CF3F69" w:rsidTr="000B0BBB" w14:paraId="746786E5" w14:textId="77777777">
        <w:trPr>
          <w:cnfStyle w:val="100000000000" w:firstRow="1" w:lastRow="0" w:firstColumn="0" w:lastColumn="0" w:oddVBand="0" w:evenVBand="0" w:oddHBand="0" w:evenHBand="0" w:firstRowFirstColumn="0" w:firstRowLastColumn="0" w:lastRowFirstColumn="0" w:lastRowLastColumn="0"/>
          <w:trHeight w:val="266"/>
        </w:trPr>
        <w:tc>
          <w:tcPr>
            <w:tcW w:w="1980" w:type="dxa"/>
            <w:shd w:val="clear" w:color="auto" w:fill="D9D9D9" w:themeFill="background1" w:themeFillShade="D9"/>
          </w:tcPr>
          <w:p w:rsidR="00CF3F69" w:rsidP="00250039" w:rsidRDefault="00016BB3" w14:paraId="0ED8094F" w14:textId="38BE86DD">
            <w:pPr>
              <w:pStyle w:val="MHHSBody"/>
            </w:pPr>
            <w:r>
              <w:t>Impact</w:t>
            </w:r>
            <w:r w:rsidR="002B4DF4">
              <w:t>ed areas</w:t>
            </w:r>
          </w:p>
        </w:tc>
        <w:tc>
          <w:tcPr>
            <w:tcW w:w="8605" w:type="dxa"/>
            <w:shd w:val="clear" w:color="auto" w:fill="D9D9D9" w:themeFill="background1" w:themeFillShade="D9"/>
          </w:tcPr>
          <w:p w:rsidR="00CF3F69" w:rsidP="00250039" w:rsidRDefault="002B4DF4" w14:paraId="10E9CCEE" w14:textId="385FBAF4">
            <w:pPr>
              <w:pStyle w:val="MHHSBody"/>
            </w:pPr>
            <w:r>
              <w:t>Impacted items</w:t>
            </w:r>
            <w:r w:rsidR="00B101B3">
              <w:t xml:space="preserve">   </w:t>
            </w:r>
          </w:p>
        </w:tc>
      </w:tr>
      <w:tr w:rsidR="00714EC1" w:rsidTr="003A54C8" w14:paraId="6EDB303C" w14:textId="77777777">
        <w:trPr>
          <w:trHeight w:val="860"/>
        </w:trPr>
        <w:tc>
          <w:tcPr>
            <w:tcW w:w="1980" w:type="dxa"/>
            <w:shd w:val="clear" w:color="auto" w:fill="F2F2F2" w:themeFill="background1" w:themeFillShade="F2"/>
          </w:tcPr>
          <w:p w:rsidR="00714EC1" w:rsidP="00714EC1" w:rsidRDefault="00714EC1" w14:paraId="42AF077C" w14:textId="7175A11E">
            <w:pPr>
              <w:pStyle w:val="MHHSBody"/>
            </w:pPr>
            <w:r>
              <w:t>Impacted Parties</w:t>
            </w:r>
          </w:p>
        </w:tc>
        <w:tc>
          <w:tcPr>
            <w:tcW w:w="8605" w:type="dxa"/>
          </w:tcPr>
          <w:p w:rsidR="00714EC1" w:rsidP="00714EC1" w:rsidRDefault="00714EC1" w14:paraId="4FBF0978" w14:textId="23D5264D">
            <w:pPr>
              <w:pStyle w:val="MHHSBody"/>
            </w:pPr>
            <w:r>
              <w:rPr>
                <w:rFonts w:ascii="Arial" w:hAnsi="Arial" w:eastAsia="Arial" w:cs="Arial"/>
                <w:szCs w:val="20"/>
              </w:rPr>
              <w:t xml:space="preserve">The impact will vary dependent upon the solution option accepted. This may however impact Suppliers, </w:t>
            </w:r>
            <w:proofErr w:type="spellStart"/>
            <w:r>
              <w:rPr>
                <w:rFonts w:ascii="Arial" w:hAnsi="Arial" w:eastAsia="Arial" w:cs="Arial"/>
                <w:szCs w:val="20"/>
              </w:rPr>
              <w:t>Elexon</w:t>
            </w:r>
            <w:proofErr w:type="spellEnd"/>
            <w:r>
              <w:rPr>
                <w:rFonts w:ascii="Arial" w:hAnsi="Arial" w:eastAsia="Arial" w:cs="Arial"/>
                <w:szCs w:val="20"/>
              </w:rPr>
              <w:t xml:space="preserve"> Central Services, Registration Services and Data Services.</w:t>
            </w:r>
            <w:bookmarkStart w:name="bookmark=id.1t3h5sf" w:colFirst="0" w:colLast="0" w:id="1"/>
            <w:bookmarkEnd w:id="1"/>
            <w:r>
              <w:rPr>
                <w:rFonts w:ascii="Arial" w:hAnsi="Arial" w:eastAsia="Arial" w:cs="Arial"/>
                <w:szCs w:val="20"/>
              </w:rPr>
              <w:t>  </w:t>
            </w:r>
            <w:r>
              <w:rPr>
                <w:rFonts w:ascii="Arial" w:hAnsi="Arial" w:eastAsia="Arial" w:cs="Arial"/>
                <w:color w:val="FF0000"/>
                <w:szCs w:val="20"/>
              </w:rPr>
              <w:t>   </w:t>
            </w:r>
          </w:p>
        </w:tc>
      </w:tr>
      <w:tr w:rsidR="00714EC1" w:rsidTr="003A54C8" w14:paraId="6A5A82A4" w14:textId="77777777">
        <w:trPr>
          <w:trHeight w:val="860"/>
        </w:trPr>
        <w:tc>
          <w:tcPr>
            <w:tcW w:w="1980" w:type="dxa"/>
            <w:shd w:val="clear" w:color="auto" w:fill="F2F2F2" w:themeFill="background1" w:themeFillShade="F2"/>
          </w:tcPr>
          <w:p w:rsidR="00714EC1" w:rsidP="00714EC1" w:rsidRDefault="00714EC1" w14:paraId="69D6605C" w14:textId="50FA048C">
            <w:pPr>
              <w:pStyle w:val="MHHSBody"/>
            </w:pPr>
            <w:r>
              <w:t>Impacted Deliverables</w:t>
            </w:r>
          </w:p>
        </w:tc>
        <w:tc>
          <w:tcPr>
            <w:tcW w:w="8605" w:type="dxa"/>
          </w:tcPr>
          <w:p w:rsidR="00714EC1" w:rsidP="00714EC1" w:rsidRDefault="00714EC1" w14:paraId="603B9F48" w14:textId="6817CD48">
            <w:pPr>
              <w:pStyle w:val="MHHSBody"/>
            </w:pPr>
            <w:r>
              <w:rPr>
                <w:rFonts w:ascii="Arial" w:hAnsi="Arial" w:eastAsia="Arial" w:cs="Arial"/>
                <w:szCs w:val="20"/>
              </w:rPr>
              <w:t>This will impact a number of baselined Design artefacts depending upon solution option selected.</w:t>
            </w:r>
            <w:bookmarkStart w:name="bookmark=id.4d34og8" w:colFirst="0" w:colLast="0" w:id="2"/>
            <w:bookmarkEnd w:id="2"/>
            <w:r>
              <w:rPr>
                <w:rFonts w:ascii="Arial" w:hAnsi="Arial" w:eastAsia="Arial" w:cs="Arial"/>
                <w:szCs w:val="20"/>
              </w:rPr>
              <w:t>     </w:t>
            </w:r>
          </w:p>
        </w:tc>
      </w:tr>
      <w:tr w:rsidR="00714EC1" w:rsidTr="003A54C8" w14:paraId="1FB0121C" w14:textId="77777777">
        <w:trPr>
          <w:trHeight w:val="860"/>
        </w:trPr>
        <w:tc>
          <w:tcPr>
            <w:tcW w:w="1980" w:type="dxa"/>
            <w:shd w:val="clear" w:color="auto" w:fill="F2F2F2" w:themeFill="background1" w:themeFillShade="F2"/>
          </w:tcPr>
          <w:p w:rsidR="00714EC1" w:rsidP="00714EC1" w:rsidRDefault="00714EC1" w14:paraId="28836096" w14:textId="40B3774A">
            <w:pPr>
              <w:pStyle w:val="MHHSBody"/>
            </w:pPr>
            <w:r>
              <w:t>Impacted Milestones</w:t>
            </w:r>
          </w:p>
        </w:tc>
        <w:tc>
          <w:tcPr>
            <w:tcW w:w="8605" w:type="dxa"/>
          </w:tcPr>
          <w:p w:rsidRPr="00D32AE1" w:rsidR="00714EC1" w:rsidP="00714EC1" w:rsidRDefault="00714EC1" w14:paraId="531D220C" w14:textId="3596CDB7">
            <w:pPr>
              <w:pStyle w:val="MHHSBody"/>
            </w:pPr>
            <w:r>
              <w:rPr>
                <w:rFonts w:ascii="Arial" w:hAnsi="Arial" w:eastAsia="Arial" w:cs="Arial"/>
                <w:szCs w:val="20"/>
              </w:rPr>
              <w:t>Potential impact to SIT start date if functionality is not de-coupled for this milestone.</w:t>
            </w:r>
          </w:p>
        </w:tc>
      </w:tr>
    </w:tbl>
    <w:p w:rsidRPr="00250039" w:rsidR="00CF3F69" w:rsidP="00250039" w:rsidRDefault="00CF3F69" w14:paraId="7F78A1B9" w14:textId="77777777">
      <w:pPr>
        <w:pStyle w:val="MHHSBody"/>
      </w:pPr>
    </w:p>
    <w:p w:rsidR="008A0C13" w:rsidP="008A0C13" w:rsidRDefault="008A0C13" w14:paraId="612997E9" w14:textId="77777777">
      <w:pPr>
        <w:pStyle w:val="MHHSBody"/>
        <w:rPr>
          <w:b/>
          <w:bCs/>
          <w:i/>
          <w:iCs/>
        </w:rPr>
      </w:pPr>
      <w:r>
        <w:rPr>
          <w:b/>
          <w:bCs/>
          <w:color w:val="5161FC" w:themeColor="accent1"/>
        </w:rPr>
        <w:t>Note</w:t>
      </w:r>
      <w:r w:rsidRPr="0004532A">
        <w:rPr>
          <w:b/>
          <w:bCs/>
          <w:i/>
          <w:iCs/>
          <w:color w:val="5161FC" w:themeColor="accent1"/>
        </w:rPr>
        <w:t xml:space="preserve"> </w:t>
      </w:r>
      <w:r w:rsidRPr="0004532A">
        <w:rPr>
          <w:b/>
          <w:bCs/>
          <w:i/>
          <w:iCs/>
        </w:rPr>
        <w:t>–</w:t>
      </w:r>
      <w:r>
        <w:rPr>
          <w:b/>
          <w:bCs/>
          <w:i/>
          <w:iCs/>
        </w:rPr>
        <w:t xml:space="preserve"> </w:t>
      </w:r>
      <w:r w:rsidRPr="00F6156E">
        <w:rPr>
          <w:b/>
          <w:bCs/>
          <w:i/>
          <w:iCs/>
        </w:rPr>
        <w:t xml:space="preserve">Please </w:t>
      </w:r>
      <w:r>
        <w:rPr>
          <w:b/>
          <w:bCs/>
          <w:i/>
          <w:iCs/>
        </w:rPr>
        <w:t>refer to MHHS DEL174 Change Request Guidance for Programme Participants for information on how to score the initial assessment.</w:t>
      </w:r>
    </w:p>
    <w:p w:rsidRPr="00C42F75" w:rsidR="00C42F75" w:rsidP="00C42F75" w:rsidRDefault="00C42F75" w14:paraId="7CFBFF90" w14:textId="77777777">
      <w:pPr>
        <w:pStyle w:val="MHHSBody"/>
        <w:rPr>
          <w:b/>
          <w:bCs/>
          <w:i/>
          <w:iCs/>
        </w:rPr>
      </w:pPr>
    </w:p>
    <w:tbl>
      <w:tblPr>
        <w:tblStyle w:val="ElexonBasicTable"/>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92"/>
        <w:gridCol w:w="2108"/>
        <w:gridCol w:w="3279"/>
        <w:gridCol w:w="1752"/>
      </w:tblGrid>
      <w:tr w:rsidR="004D0669" w:rsidTr="005A4D7B" w14:paraId="0D6D5598" w14:textId="77777777">
        <w:trPr>
          <w:cnfStyle w:val="100000000000" w:firstRow="1" w:lastRow="0" w:firstColumn="0" w:lastColumn="0" w:oddVBand="0" w:evenVBand="0" w:oddHBand="0" w:evenHBand="0" w:firstRowFirstColumn="0" w:firstRowLastColumn="0" w:lastRowFirstColumn="0" w:lastRowLastColumn="0"/>
        </w:trPr>
        <w:tc>
          <w:tcPr>
            <w:tcW w:w="10531" w:type="dxa"/>
            <w:gridSpan w:val="4"/>
            <w:shd w:val="clear" w:color="auto" w:fill="D9D9D9" w:themeFill="background1" w:themeFillShade="D9"/>
          </w:tcPr>
          <w:p w:rsidR="004D0669" w:rsidP="005A4D7B" w:rsidRDefault="004D0669" w14:paraId="70371D56" w14:textId="615F3AF2">
            <w:pPr>
              <w:pStyle w:val="MHHSBody"/>
              <w:jc w:val="center"/>
            </w:pPr>
            <w:r>
              <w:t xml:space="preserve">Initial </w:t>
            </w:r>
            <w:proofErr w:type="gramStart"/>
            <w:r>
              <w:t>assessment</w:t>
            </w:r>
            <w:r w:rsidR="00CC731C">
              <w:t xml:space="preserve">  -</w:t>
            </w:r>
            <w:proofErr w:type="gramEnd"/>
            <w:r w:rsidR="00CC731C">
              <w:t xml:space="preserve"> </w:t>
            </w:r>
          </w:p>
        </w:tc>
      </w:tr>
      <w:tr w:rsidR="004D0669" w:rsidTr="003A54C8" w14:paraId="1A37EAB1" w14:textId="77777777">
        <w:tc>
          <w:tcPr>
            <w:tcW w:w="3392" w:type="dxa"/>
            <w:shd w:val="clear" w:color="auto" w:fill="F2F2F2" w:themeFill="background1" w:themeFillShade="F2"/>
          </w:tcPr>
          <w:p w:rsidR="004D0669" w:rsidP="005A4D7B" w:rsidRDefault="004D0669" w14:paraId="36796AAE" w14:textId="77777777">
            <w:pPr>
              <w:pStyle w:val="MHHSBody"/>
            </w:pPr>
            <w:r>
              <w:t>Necessity of change</w:t>
            </w:r>
          </w:p>
        </w:tc>
        <w:tc>
          <w:tcPr>
            <w:tcW w:w="2108" w:type="dxa"/>
          </w:tcPr>
          <w:p w:rsidRPr="007B7C28" w:rsidR="004D0669" w:rsidP="005A4D7B" w:rsidRDefault="004D0669" w14:paraId="6AFE7378" w14:textId="77777777">
            <w:pPr>
              <w:pStyle w:val="MHHSBody"/>
            </w:pPr>
            <w:r w:rsidRPr="007B7C28">
              <w:fldChar w:fldCharType="begin">
                <w:ffData>
                  <w:name w:val="Dropdown1"/>
                  <w:enabled/>
                  <w:calcOnExit/>
                  <w:ddList>
                    <w:listEntry w:val="1 - Critical Change"/>
                    <w:listEntry w:val="2 - Important Change"/>
                    <w:listEntry w:val="3 - Potentially Important"/>
                  </w:ddList>
                </w:ffData>
              </w:fldChar>
            </w:r>
            <w:bookmarkStart w:name="Dropdown1" w:id="3"/>
            <w:r w:rsidRPr="007B7C28">
              <w:instrText xml:space="preserve"> FORMDROPDOWN </w:instrText>
            </w:r>
            <w:r w:rsidR="001B00DD">
              <w:fldChar w:fldCharType="separate"/>
            </w:r>
            <w:r w:rsidRPr="007B7C28">
              <w:fldChar w:fldCharType="end"/>
            </w:r>
            <w:bookmarkEnd w:id="3"/>
          </w:p>
        </w:tc>
        <w:tc>
          <w:tcPr>
            <w:tcW w:w="3279" w:type="dxa"/>
            <w:shd w:val="clear" w:color="auto" w:fill="F2F2F2" w:themeFill="background1" w:themeFillShade="F2"/>
          </w:tcPr>
          <w:p w:rsidR="004D0669" w:rsidP="005A4D7B" w:rsidRDefault="004D0669" w14:paraId="3EA0AFC4" w14:textId="77777777">
            <w:pPr>
              <w:pStyle w:val="MHHSBody"/>
            </w:pPr>
            <w:r>
              <w:t>Expected lead time</w:t>
            </w:r>
          </w:p>
        </w:tc>
        <w:tc>
          <w:tcPr>
            <w:tcW w:w="1752" w:type="dxa"/>
          </w:tcPr>
          <w:p w:rsidRPr="00CC731C" w:rsidR="004D0669" w:rsidP="005A4D7B" w:rsidRDefault="007B7C28" w14:paraId="3583BEB5" w14:textId="677B53BF">
            <w:pPr>
              <w:pStyle w:val="MHHSBody"/>
              <w:rPr>
                <w:color w:val="FF0000"/>
              </w:rPr>
            </w:pPr>
            <w:r w:rsidRPr="007B7C28">
              <w:t>TBC</w:t>
            </w:r>
          </w:p>
        </w:tc>
      </w:tr>
      <w:tr w:rsidR="004D0669" w:rsidTr="003A54C8" w14:paraId="09511D9D" w14:textId="77777777">
        <w:tc>
          <w:tcPr>
            <w:tcW w:w="3392" w:type="dxa"/>
            <w:shd w:val="clear" w:color="auto" w:fill="F2F2F2" w:themeFill="background1" w:themeFillShade="F2"/>
          </w:tcPr>
          <w:p w:rsidR="004D0669" w:rsidP="005A4D7B" w:rsidRDefault="004D0669" w14:paraId="6E333FF8" w14:textId="77777777">
            <w:pPr>
              <w:pStyle w:val="MHHSBody"/>
            </w:pPr>
            <w:r>
              <w:t>Rationale of change</w:t>
            </w:r>
          </w:p>
        </w:tc>
        <w:tc>
          <w:tcPr>
            <w:tcW w:w="2108" w:type="dxa"/>
          </w:tcPr>
          <w:p w:rsidRPr="007B7C28" w:rsidR="004D0669" w:rsidP="005A4D7B" w:rsidRDefault="007B7C28" w14:paraId="3F2A0BB9" w14:textId="1C884224">
            <w:pPr>
              <w:pStyle w:val="MHHSBody"/>
            </w:pPr>
            <w:r>
              <w:t>Design related</w:t>
            </w:r>
          </w:p>
        </w:tc>
        <w:tc>
          <w:tcPr>
            <w:tcW w:w="3279" w:type="dxa"/>
            <w:tcBorders>
              <w:bottom w:val="single" w:color="auto" w:sz="4" w:space="0"/>
            </w:tcBorders>
            <w:shd w:val="clear" w:color="auto" w:fill="F2F2F2" w:themeFill="background1" w:themeFillShade="F2"/>
          </w:tcPr>
          <w:p w:rsidR="004D0669" w:rsidP="005A4D7B" w:rsidRDefault="004D0669" w14:paraId="4B109126" w14:textId="77777777">
            <w:pPr>
              <w:pStyle w:val="MHHSBody"/>
            </w:pPr>
            <w:r>
              <w:t>Expected implementation window</w:t>
            </w:r>
          </w:p>
        </w:tc>
        <w:tc>
          <w:tcPr>
            <w:tcW w:w="1752" w:type="dxa"/>
            <w:tcBorders>
              <w:bottom w:val="single" w:color="auto" w:sz="4" w:space="0"/>
            </w:tcBorders>
          </w:tcPr>
          <w:p w:rsidRPr="007B7C28" w:rsidR="004D0669" w:rsidP="005A4D7B" w:rsidRDefault="004D0669" w14:paraId="559D2995" w14:textId="77777777">
            <w:pPr>
              <w:pStyle w:val="MHHSBody"/>
            </w:pPr>
            <w:r w:rsidRPr="007B7C28">
              <w:fldChar w:fldCharType="begin">
                <w:ffData>
                  <w:name w:val="Dropdown5"/>
                  <w:enabled/>
                  <w:calcOnExit w:val="0"/>
                  <w:ddList>
                    <w:listEntry w:val="1 - Imminent"/>
                    <w:listEntry w:val="2 - Short"/>
                    <w:listEntry w:val="3 - Medium"/>
                    <w:listEntry w:val="4 - Long"/>
                    <w:listEntry w:val="5 Go-Live"/>
                  </w:ddList>
                </w:ffData>
              </w:fldChar>
            </w:r>
            <w:bookmarkStart w:name="Dropdown5" w:id="4"/>
            <w:r w:rsidRPr="007B7C28">
              <w:instrText xml:space="preserve"> FORMDROPDOWN </w:instrText>
            </w:r>
            <w:r w:rsidR="001B00DD">
              <w:fldChar w:fldCharType="separate"/>
            </w:r>
            <w:r w:rsidRPr="007B7C28">
              <w:fldChar w:fldCharType="end"/>
            </w:r>
            <w:bookmarkEnd w:id="4"/>
          </w:p>
        </w:tc>
      </w:tr>
      <w:tr w:rsidR="004D0669" w:rsidTr="003A54C8" w14:paraId="0CA1C164" w14:textId="77777777">
        <w:tc>
          <w:tcPr>
            <w:tcW w:w="3392" w:type="dxa"/>
            <w:shd w:val="clear" w:color="auto" w:fill="F2F2F2" w:themeFill="background1" w:themeFillShade="F2"/>
          </w:tcPr>
          <w:p w:rsidR="004D0669" w:rsidP="005A4D7B" w:rsidRDefault="004D0669" w14:paraId="07E9B368" w14:textId="77777777">
            <w:pPr>
              <w:pStyle w:val="MHHSBody"/>
            </w:pPr>
            <w:r>
              <w:t>Expected change impact</w:t>
            </w:r>
          </w:p>
        </w:tc>
        <w:tc>
          <w:tcPr>
            <w:tcW w:w="2108" w:type="dxa"/>
            <w:tcBorders>
              <w:right w:val="single" w:color="auto" w:sz="4" w:space="0"/>
            </w:tcBorders>
          </w:tcPr>
          <w:p w:rsidR="004D0669" w:rsidP="005A4D7B" w:rsidRDefault="007B7C28" w14:paraId="2B944611" w14:textId="4C1BABE8">
            <w:pPr>
              <w:pStyle w:val="MHHSBody"/>
            </w:pPr>
            <w:r>
              <w:t>Low</w:t>
            </w:r>
          </w:p>
        </w:tc>
        <w:tc>
          <w:tcPr>
            <w:tcW w:w="3279" w:type="dxa"/>
            <w:tcBorders>
              <w:top w:val="single" w:color="auto" w:sz="4" w:space="0"/>
              <w:left w:val="single" w:color="auto" w:sz="4" w:space="0"/>
              <w:bottom w:val="nil"/>
              <w:right w:val="nil"/>
            </w:tcBorders>
            <w:shd w:val="clear" w:color="auto" w:fill="auto"/>
          </w:tcPr>
          <w:p w:rsidR="004D0669" w:rsidP="005A4D7B" w:rsidRDefault="004D0669" w14:paraId="7250D73C" w14:textId="77777777">
            <w:pPr>
              <w:pStyle w:val="MHHSBody"/>
            </w:pPr>
          </w:p>
        </w:tc>
        <w:tc>
          <w:tcPr>
            <w:tcW w:w="1752" w:type="dxa"/>
            <w:tcBorders>
              <w:top w:val="single" w:color="auto" w:sz="4" w:space="0"/>
              <w:left w:val="nil"/>
              <w:bottom w:val="nil"/>
              <w:right w:val="nil"/>
            </w:tcBorders>
            <w:shd w:val="clear" w:color="auto" w:fill="auto"/>
          </w:tcPr>
          <w:p w:rsidRPr="007B7C28" w:rsidR="004D0669" w:rsidP="005A4D7B" w:rsidRDefault="004D0669" w14:paraId="225E0991" w14:textId="77777777">
            <w:pPr>
              <w:pStyle w:val="MHHSBody"/>
            </w:pPr>
          </w:p>
        </w:tc>
      </w:tr>
    </w:tbl>
    <w:p w:rsidR="005B7D3A" w:rsidRDefault="005B7D3A" w14:paraId="427330A3" w14:textId="1BE47808">
      <w:pPr>
        <w:spacing w:after="160" w:line="259" w:lineRule="auto"/>
        <w:rPr>
          <w:szCs w:val="20"/>
        </w:rPr>
      </w:pPr>
    </w:p>
    <w:p w:rsidRPr="0038771D" w:rsidR="001A7E27" w:rsidP="001A7E27" w:rsidRDefault="001A7E27" w14:paraId="61E262B0" w14:textId="38FEF09F">
      <w:pPr>
        <w:pStyle w:val="MHHSBody"/>
        <w:rPr>
          <w:b/>
          <w:bCs/>
          <w:i/>
          <w:iCs/>
        </w:rPr>
      </w:pPr>
      <w:r w:rsidRPr="0004532A">
        <w:rPr>
          <w:b/>
          <w:bCs/>
          <w:color w:val="5161FC" w:themeColor="accent1"/>
        </w:rPr>
        <w:t>Guidance</w:t>
      </w:r>
      <w:r w:rsidRPr="0004532A">
        <w:rPr>
          <w:b/>
          <w:bCs/>
          <w:i/>
          <w:iCs/>
          <w:color w:val="5161FC" w:themeColor="accent1"/>
        </w:rPr>
        <w:t xml:space="preserve"> </w:t>
      </w:r>
      <w:r w:rsidRPr="0004532A">
        <w:rPr>
          <w:b/>
          <w:bCs/>
          <w:i/>
          <w:iCs/>
        </w:rPr>
        <w:t xml:space="preserve">– </w:t>
      </w:r>
      <w:r>
        <w:rPr>
          <w:b/>
          <w:bCs/>
          <w:i/>
          <w:iCs/>
        </w:rPr>
        <w:t>Please include a reference and link to any additional documentation which the change relates to.</w:t>
      </w:r>
    </w:p>
    <w:tbl>
      <w:tblPr>
        <w:tblStyle w:val="ElexonBasicTable"/>
        <w:tblpPr w:leftFromText="180" w:rightFromText="180" w:vertAnchor="text" w:horzAnchor="margin" w:tblpY="299"/>
        <w:tblW w:w="0" w:type="auto"/>
        <w:tblLook w:val="04A0" w:firstRow="1" w:lastRow="0" w:firstColumn="1" w:lastColumn="0" w:noHBand="0" w:noVBand="1"/>
      </w:tblPr>
      <w:tblGrid>
        <w:gridCol w:w="5939"/>
        <w:gridCol w:w="4587"/>
      </w:tblGrid>
      <w:tr w:rsidRPr="00A92AE4" w:rsidR="001A7E27" w:rsidTr="00C62FEC" w14:paraId="665546D3" w14:textId="77777777">
        <w:trPr>
          <w:cnfStyle w:val="100000000000" w:firstRow="1" w:lastRow="0" w:firstColumn="0" w:lastColumn="0" w:oddVBand="0" w:evenVBand="0" w:oddHBand="0" w:evenHBand="0" w:firstRowFirstColumn="0" w:firstRowLastColumn="0" w:lastRowFirstColumn="0" w:lastRowLastColumn="0"/>
        </w:trPr>
        <w:tc>
          <w:tcPr>
            <w:tcW w:w="10526" w:type="dxa"/>
            <w:gridSpan w:val="2"/>
            <w:shd w:val="clear" w:color="auto" w:fill="D9D9D9" w:themeFill="background2" w:themeFillShade="D9"/>
          </w:tcPr>
          <w:p w:rsidRPr="00F94CF8" w:rsidR="001A7E27" w:rsidP="00C62FEC" w:rsidRDefault="001A7E27" w14:paraId="44F0D62D" w14:textId="77777777">
            <w:pPr>
              <w:pStyle w:val="MHHSBody"/>
              <w:jc w:val="center"/>
              <w:rPr>
                <w:rFonts w:asciiTheme="minorHAnsi" w:hAnsiTheme="minorHAnsi" w:cstheme="minorHAnsi"/>
              </w:rPr>
            </w:pPr>
            <w:r w:rsidRPr="00F94CF8">
              <w:rPr>
                <w:rFonts w:asciiTheme="minorHAnsi" w:hAnsiTheme="minorHAnsi" w:cstheme="minorHAnsi"/>
              </w:rPr>
              <w:t>Change Request to be read in conjunction with:</w:t>
            </w:r>
          </w:p>
        </w:tc>
      </w:tr>
      <w:tr w:rsidRPr="00A92AE4" w:rsidR="001A7E27" w:rsidTr="00C62FEC" w14:paraId="26A130F9" w14:textId="77777777">
        <w:tc>
          <w:tcPr>
            <w:tcW w:w="5939" w:type="dxa"/>
            <w:tcBorders>
              <w:left w:val="single" w:color="auto" w:sz="4" w:space="0"/>
              <w:right w:val="single" w:color="auto" w:sz="4" w:space="0"/>
            </w:tcBorders>
            <w:shd w:val="clear" w:color="auto" w:fill="D9D9D9" w:themeFill="background1" w:themeFillShade="D9"/>
          </w:tcPr>
          <w:p w:rsidRPr="00F94CF8" w:rsidR="001A7E27" w:rsidP="00C62FEC" w:rsidRDefault="001A7E27" w14:paraId="708AFB9E" w14:textId="77777777">
            <w:pPr>
              <w:pStyle w:val="MHHSBody"/>
              <w:rPr>
                <w:rFonts w:cstheme="minorHAnsi"/>
                <w:b/>
                <w:bCs/>
                <w:szCs w:val="20"/>
              </w:rPr>
            </w:pPr>
            <w:r w:rsidRPr="00F94CF8">
              <w:rPr>
                <w:rFonts w:cstheme="minorHAnsi"/>
                <w:b/>
                <w:bCs/>
                <w:szCs w:val="20"/>
              </w:rPr>
              <w:t>Title</w:t>
            </w:r>
          </w:p>
        </w:tc>
        <w:tc>
          <w:tcPr>
            <w:tcW w:w="4587" w:type="dxa"/>
            <w:tcBorders>
              <w:left w:val="single" w:color="auto" w:sz="4" w:space="0"/>
              <w:right w:val="single" w:color="auto" w:sz="4" w:space="0"/>
            </w:tcBorders>
            <w:shd w:val="clear" w:color="auto" w:fill="D9D9D9" w:themeFill="background1" w:themeFillShade="D9"/>
          </w:tcPr>
          <w:p w:rsidRPr="00F94CF8" w:rsidR="001A7E27" w:rsidP="00C62FEC" w:rsidRDefault="00CD6BA8" w14:paraId="1EE3DCFA" w14:textId="528CDACA">
            <w:pPr>
              <w:pStyle w:val="MHHSBody"/>
              <w:rPr>
                <w:rFonts w:cstheme="minorHAnsi"/>
                <w:b/>
                <w:bCs/>
                <w:i/>
                <w:iCs/>
                <w:color w:val="808080" w:themeColor="background1" w:themeShade="80"/>
                <w:szCs w:val="20"/>
              </w:rPr>
            </w:pPr>
            <w:r>
              <w:rPr>
                <w:rFonts w:cstheme="minorHAnsi"/>
                <w:b/>
                <w:bCs/>
                <w:szCs w:val="20"/>
              </w:rPr>
              <w:t>Reference</w:t>
            </w:r>
          </w:p>
        </w:tc>
      </w:tr>
      <w:tr w:rsidRPr="00A92AE4" w:rsidR="001A7E27" w:rsidTr="00C62FEC" w14:paraId="77819344" w14:textId="77777777">
        <w:tc>
          <w:tcPr>
            <w:tcW w:w="5939" w:type="dxa"/>
            <w:tcBorders>
              <w:left w:val="single" w:color="auto" w:sz="4" w:space="0"/>
              <w:right w:val="single" w:color="auto" w:sz="4" w:space="0"/>
            </w:tcBorders>
            <w:shd w:val="clear" w:color="auto" w:fill="F2F2F2" w:themeFill="background1" w:themeFillShade="F2"/>
          </w:tcPr>
          <w:p w:rsidRPr="00F94CF8" w:rsidR="001A7E27" w:rsidP="00C62FEC" w:rsidRDefault="00BA308A" w14:paraId="10E0853F" w14:textId="7DF5E14A">
            <w:pPr>
              <w:pStyle w:val="MHHSBody"/>
              <w:rPr>
                <w:rFonts w:cstheme="minorHAnsi"/>
                <w:szCs w:val="20"/>
              </w:rPr>
            </w:pPr>
            <w:r w:rsidRPr="00142F5D">
              <w:rPr>
                <w:i/>
                <w:iCs/>
              </w:rPr>
              <w:t>‘MHHS Programme: Processing of opted-out smart E7 or E10 MPANs Version 1.2, 28 November 20</w:t>
            </w:r>
            <w:r>
              <w:rPr>
                <w:i/>
                <w:iCs/>
              </w:rPr>
              <w:t>2</w:t>
            </w:r>
            <w:r w:rsidRPr="00142F5D">
              <w:rPr>
                <w:i/>
                <w:iCs/>
              </w:rPr>
              <w:t>2</w:t>
            </w:r>
          </w:p>
        </w:tc>
        <w:tc>
          <w:tcPr>
            <w:tcW w:w="4587" w:type="dxa"/>
            <w:tcBorders>
              <w:left w:val="single" w:color="auto" w:sz="4" w:space="0"/>
              <w:right w:val="single" w:color="auto" w:sz="4" w:space="0"/>
            </w:tcBorders>
          </w:tcPr>
          <w:p w:rsidRPr="00F94CF8" w:rsidR="001A7E27" w:rsidP="00C62FEC" w:rsidRDefault="001A7E27" w14:paraId="10646BA0" w14:textId="77777777">
            <w:pPr>
              <w:pStyle w:val="MHHSBody"/>
              <w:rPr>
                <w:rFonts w:cstheme="minorHAnsi"/>
                <w:b/>
                <w:bCs/>
                <w:i/>
                <w:iCs/>
                <w:szCs w:val="20"/>
                <w:u w:val="single"/>
              </w:rPr>
            </w:pPr>
          </w:p>
        </w:tc>
      </w:tr>
      <w:tr w:rsidRPr="00A92AE4" w:rsidR="001A7E27" w:rsidTr="00C62FEC" w14:paraId="22060C87" w14:textId="77777777">
        <w:tc>
          <w:tcPr>
            <w:tcW w:w="5939" w:type="dxa"/>
            <w:tcBorders>
              <w:left w:val="single" w:color="auto" w:sz="4" w:space="0"/>
              <w:right w:val="single" w:color="auto" w:sz="4" w:space="0"/>
            </w:tcBorders>
            <w:shd w:val="clear" w:color="auto" w:fill="F2F2F2" w:themeFill="background1" w:themeFillShade="F2"/>
          </w:tcPr>
          <w:p w:rsidRPr="00F94CF8" w:rsidR="001A7E27" w:rsidP="00C62FEC" w:rsidRDefault="001A7E27" w14:paraId="40FB961C" w14:textId="77777777">
            <w:pPr>
              <w:pStyle w:val="MHHSBody"/>
              <w:rPr>
                <w:rFonts w:cstheme="minorHAnsi"/>
                <w:szCs w:val="20"/>
              </w:rPr>
            </w:pPr>
          </w:p>
        </w:tc>
        <w:tc>
          <w:tcPr>
            <w:tcW w:w="4587" w:type="dxa"/>
            <w:tcBorders>
              <w:left w:val="single" w:color="auto" w:sz="4" w:space="0"/>
              <w:right w:val="single" w:color="auto" w:sz="4" w:space="0"/>
            </w:tcBorders>
          </w:tcPr>
          <w:p w:rsidRPr="00F94CF8" w:rsidR="001A7E27" w:rsidP="00C62FEC" w:rsidRDefault="001A7E27" w14:paraId="0EBA7423" w14:textId="77777777">
            <w:pPr>
              <w:pStyle w:val="MHHSBody"/>
              <w:rPr>
                <w:rFonts w:cstheme="minorHAnsi"/>
                <w:b/>
                <w:bCs/>
                <w:i/>
                <w:iCs/>
                <w:szCs w:val="20"/>
              </w:rPr>
            </w:pPr>
          </w:p>
        </w:tc>
      </w:tr>
    </w:tbl>
    <w:p w:rsidR="00C660BD" w:rsidRDefault="005B7D3A" w14:paraId="43DD4D1F" w14:textId="405028CE">
      <w:pPr>
        <w:spacing w:after="160" w:line="259" w:lineRule="auto"/>
        <w:rPr>
          <w:szCs w:val="20"/>
        </w:rPr>
      </w:pPr>
      <w:r>
        <w:rPr>
          <w:szCs w:val="20"/>
        </w:rPr>
        <w:br w:type="page"/>
      </w:r>
    </w:p>
    <w:p w:rsidR="00422EC9" w:rsidP="000A793B" w:rsidRDefault="006C5E01" w14:paraId="79FABF34" w14:textId="772C2EB9">
      <w:pPr>
        <w:pStyle w:val="Heading3"/>
        <w:numPr>
          <w:ilvl w:val="0"/>
          <w:numId w:val="0"/>
        </w:numPr>
        <w:ind w:left="720" w:hanging="720"/>
        <w:rPr>
          <w:sz w:val="20"/>
          <w:szCs w:val="20"/>
        </w:rPr>
      </w:pPr>
      <w:r w:rsidRPr="000A793B">
        <w:rPr>
          <w:sz w:val="20"/>
          <w:szCs w:val="20"/>
        </w:rPr>
        <w:lastRenderedPageBreak/>
        <w:t xml:space="preserve">Part </w:t>
      </w:r>
      <w:r w:rsidR="00586D5C">
        <w:rPr>
          <w:sz w:val="20"/>
          <w:szCs w:val="20"/>
        </w:rPr>
        <w:t>C.1</w:t>
      </w:r>
      <w:r w:rsidRPr="000A793B">
        <w:rPr>
          <w:sz w:val="20"/>
          <w:szCs w:val="20"/>
        </w:rPr>
        <w:t xml:space="preserve"> – </w:t>
      </w:r>
      <w:r w:rsidRPr="000A793B" w:rsidR="00D25E17">
        <w:rPr>
          <w:sz w:val="20"/>
          <w:szCs w:val="20"/>
        </w:rPr>
        <w:t xml:space="preserve">Summary of </w:t>
      </w:r>
      <w:r w:rsidR="00ED1230">
        <w:rPr>
          <w:sz w:val="20"/>
          <w:szCs w:val="20"/>
        </w:rPr>
        <w:t>I</w:t>
      </w:r>
      <w:r w:rsidRPr="000A793B" w:rsidR="00D25E17">
        <w:rPr>
          <w:sz w:val="20"/>
          <w:szCs w:val="20"/>
        </w:rPr>
        <w:t xml:space="preserve">mpact </w:t>
      </w:r>
      <w:r w:rsidR="00ED1230">
        <w:rPr>
          <w:sz w:val="20"/>
          <w:szCs w:val="20"/>
        </w:rPr>
        <w:t>A</w:t>
      </w:r>
      <w:r w:rsidRPr="000A793B" w:rsidR="00D25E17">
        <w:rPr>
          <w:sz w:val="20"/>
          <w:szCs w:val="20"/>
        </w:rPr>
        <w:t xml:space="preserve">ssessment </w:t>
      </w:r>
    </w:p>
    <w:p w:rsidRPr="00214B3C" w:rsidR="00214B3C" w:rsidP="00214B3C" w:rsidRDefault="00214B3C" w14:paraId="797735EE" w14:textId="628B5B50">
      <w:pPr>
        <w:pStyle w:val="Heading3"/>
        <w:numPr>
          <w:ilvl w:val="0"/>
          <w:numId w:val="0"/>
        </w:numPr>
        <w:spacing w:before="0" w:line="240" w:lineRule="auto"/>
        <w:rPr>
          <w:b w:val="0"/>
          <w:bCs w:val="0"/>
          <w:i/>
          <w:iCs/>
          <w:color w:val="041425" w:themeColor="text1"/>
          <w:sz w:val="20"/>
          <w:szCs w:val="20"/>
        </w:rPr>
      </w:pPr>
      <w:r w:rsidRPr="007D0604">
        <w:rPr>
          <w:rFonts w:cstheme="minorHAnsi"/>
          <w:sz w:val="20"/>
          <w:szCs w:val="20"/>
        </w:rPr>
        <w:t>Note –</w:t>
      </w:r>
      <w:r w:rsidRPr="00214B3C">
        <w:rPr>
          <w:b w:val="0"/>
          <w:bCs w:val="0"/>
          <w:i/>
          <w:iCs/>
          <w:color w:val="000000"/>
          <w:sz w:val="20"/>
          <w:szCs w:val="20"/>
        </w:rPr>
        <w:t xml:space="preserve"> </w:t>
      </w:r>
      <w:r w:rsidRPr="00214B3C" w:rsidR="00492EA8">
        <w:rPr>
          <w:b w:val="0"/>
          <w:bCs w:val="0"/>
          <w:i/>
          <w:iCs/>
          <w:color w:val="041425" w:themeColor="text1"/>
          <w:sz w:val="20"/>
          <w:szCs w:val="20"/>
        </w:rPr>
        <w:t>This</w:t>
      </w:r>
      <w:r w:rsidR="007D0604">
        <w:rPr>
          <w:b w:val="0"/>
          <w:bCs w:val="0"/>
          <w:i/>
          <w:iCs/>
          <w:color w:val="041425" w:themeColor="text1"/>
          <w:sz w:val="20"/>
          <w:szCs w:val="20"/>
        </w:rPr>
        <w:t xml:space="preserve"> section</w:t>
      </w:r>
      <w:r w:rsidRPr="00214B3C" w:rsidR="00492EA8">
        <w:rPr>
          <w:b w:val="0"/>
          <w:bCs w:val="0"/>
          <w:i/>
          <w:iCs/>
          <w:color w:val="041425" w:themeColor="text1"/>
          <w:sz w:val="20"/>
          <w:szCs w:val="20"/>
        </w:rPr>
        <w:t xml:space="preserve"> will be completed initially by the Change Raiser and then by Programme Participants as part of the full Impact Assessment</w:t>
      </w:r>
      <w:r w:rsidRPr="00214B3C" w:rsidR="00A22104">
        <w:rPr>
          <w:b w:val="0"/>
          <w:bCs w:val="0"/>
          <w:i/>
          <w:iCs/>
          <w:color w:val="041425" w:themeColor="text1"/>
          <w:sz w:val="20"/>
          <w:szCs w:val="20"/>
        </w:rPr>
        <w:t>.</w:t>
      </w:r>
    </w:p>
    <w:p w:rsidRPr="004B2ABE" w:rsidR="006A67F0" w:rsidP="00F94CF8" w:rsidRDefault="00A537D9" w14:paraId="0D661A38" w14:textId="718948ED">
      <w:pPr>
        <w:pStyle w:val="Heading3"/>
        <w:numPr>
          <w:ilvl w:val="0"/>
          <w:numId w:val="0"/>
        </w:numPr>
        <w:shd w:val="clear" w:color="auto" w:fill="FFFFFF" w:themeFill="background1"/>
        <w:spacing w:before="0" w:line="240" w:lineRule="auto"/>
        <w:rPr>
          <w:rFonts w:cstheme="minorHAnsi"/>
          <w:b w:val="0"/>
          <w:bCs w:val="0"/>
          <w:i/>
          <w:iCs/>
          <w:color w:val="041425" w:themeColor="text1"/>
          <w:sz w:val="20"/>
          <w:szCs w:val="20"/>
        </w:rPr>
      </w:pPr>
      <w:r w:rsidRPr="00214B3C">
        <w:rPr>
          <w:rFonts w:cstheme="minorHAnsi"/>
          <w:b w:val="0"/>
          <w:bCs w:val="0"/>
          <w:i/>
          <w:iCs/>
          <w:color w:val="041425" w:themeColor="text1"/>
          <w:sz w:val="20"/>
          <w:szCs w:val="20"/>
        </w:rPr>
        <w:t xml:space="preserve">All Impact Assessment responses will be considered public and non-confidential unless otherwise marked. If there are any specific elements of </w:t>
      </w:r>
      <w:r w:rsidR="002F7192">
        <w:rPr>
          <w:rFonts w:cstheme="minorHAnsi"/>
          <w:b w:val="0"/>
          <w:bCs w:val="0"/>
          <w:i/>
          <w:iCs/>
          <w:color w:val="041425" w:themeColor="text1"/>
          <w:sz w:val="20"/>
          <w:szCs w:val="20"/>
        </w:rPr>
        <w:t xml:space="preserve">the </w:t>
      </w:r>
      <w:r w:rsidRPr="00214B3C">
        <w:rPr>
          <w:rFonts w:cstheme="minorHAnsi"/>
          <w:b w:val="0"/>
          <w:bCs w:val="0"/>
          <w:i/>
          <w:iCs/>
          <w:color w:val="041425" w:themeColor="text1"/>
          <w:sz w:val="20"/>
          <w:szCs w:val="20"/>
        </w:rPr>
        <w:t xml:space="preserve">response (e.g. costs) that are confidential, please mark the specific sections as </w:t>
      </w:r>
      <w:r w:rsidRPr="005B7D3A">
        <w:rPr>
          <w:rFonts w:cstheme="minorHAnsi"/>
          <w:b w:val="0"/>
          <w:bCs w:val="0"/>
          <w:i/>
          <w:iCs/>
          <w:color w:val="041425" w:themeColor="text1"/>
          <w:sz w:val="20"/>
          <w:szCs w:val="20"/>
        </w:rPr>
        <w:t>confidential rather than the response as a whole</w:t>
      </w:r>
      <w:r w:rsidRPr="004B2ABE">
        <w:rPr>
          <w:rFonts w:cstheme="minorHAnsi"/>
          <w:b w:val="0"/>
          <w:bCs w:val="0"/>
          <w:i/>
          <w:iCs/>
          <w:color w:val="041425" w:themeColor="text1"/>
          <w:sz w:val="20"/>
          <w:szCs w:val="20"/>
        </w:rPr>
        <w:t>.</w:t>
      </w:r>
      <w:r w:rsidRPr="004B2ABE" w:rsidR="004B2ABE">
        <w:rPr>
          <w:rFonts w:cstheme="minorHAnsi"/>
          <w:b w:val="0"/>
          <w:bCs w:val="0"/>
          <w:i/>
          <w:iCs/>
          <w:color w:val="041425" w:themeColor="text1"/>
          <w:sz w:val="20"/>
          <w:szCs w:val="20"/>
        </w:rPr>
        <w:t xml:space="preserve"> </w:t>
      </w:r>
      <w:r w:rsidRPr="00F94CF8" w:rsidR="006A67F0">
        <w:rPr>
          <w:b w:val="0"/>
          <w:bCs w:val="0"/>
          <w:i/>
          <w:iCs/>
          <w:color w:val="041425" w:themeColor="text1"/>
          <w:sz w:val="20"/>
          <w:szCs w:val="20"/>
        </w:rPr>
        <w:t xml:space="preserve">The MHHS Programme will </w:t>
      </w:r>
      <w:r w:rsidRPr="00F94CF8" w:rsidR="004B2ABE">
        <w:rPr>
          <w:b w:val="0"/>
          <w:bCs w:val="0"/>
          <w:i/>
          <w:iCs/>
          <w:color w:val="041425" w:themeColor="text1"/>
          <w:sz w:val="20"/>
          <w:szCs w:val="20"/>
        </w:rPr>
        <w:t>publish all Impact Assessment responses and redact any confidential information as noted.</w:t>
      </w:r>
    </w:p>
    <w:p w:rsidRPr="005B7D3A" w:rsidR="00A76C6F" w:rsidP="00A76C6F" w:rsidRDefault="00A76C6F" w14:paraId="3CA60B25" w14:textId="77777777">
      <w:pPr>
        <w:pStyle w:val="MHHSBody"/>
        <w:shd w:val="clear" w:color="auto" w:fill="FFFFFF" w:themeFill="background1"/>
        <w:rPr>
          <w:b/>
          <w:color w:val="041425" w:themeColor="text1"/>
          <w:szCs w:val="20"/>
        </w:rPr>
      </w:pPr>
      <w:r w:rsidRPr="005B7D3A">
        <w:rPr>
          <w:b/>
          <w:color w:val="5161FC" w:themeColor="accent1"/>
          <w:szCs w:val="20"/>
        </w:rPr>
        <w:t xml:space="preserve">Guidance – </w:t>
      </w:r>
      <w:r w:rsidRPr="005B7D3A">
        <w:rPr>
          <w:b/>
          <w:color w:val="041425" w:themeColor="text1"/>
          <w:szCs w:val="20"/>
        </w:rPr>
        <w:t xml:space="preserve">Programme Participants are required to: </w:t>
      </w:r>
    </w:p>
    <w:p w:rsidR="00A76C6F" w:rsidP="00A76C6F" w:rsidRDefault="00A76C6F" w14:paraId="49066B79" w14:textId="3BFC5DA4">
      <w:pPr>
        <w:pStyle w:val="CommentText"/>
        <w:numPr>
          <w:ilvl w:val="0"/>
          <w:numId w:val="28"/>
        </w:numPr>
        <w:rPr>
          <w:b/>
          <w:bCs/>
        </w:rPr>
      </w:pPr>
      <w:r w:rsidRPr="005B7D3A">
        <w:rPr>
          <w:b/>
          <w:color w:val="041425" w:themeColor="text1"/>
        </w:rPr>
        <w:t xml:space="preserve">Respond </w:t>
      </w:r>
      <w:r w:rsidRPr="005B7D3A">
        <w:rPr>
          <w:b/>
          <w:bCs/>
          <w:color w:val="041425" w:themeColor="text1"/>
        </w:rPr>
        <w:t>with</w:t>
      </w:r>
      <w:r w:rsidRPr="005B7D3A">
        <w:rPr>
          <w:b/>
          <w:color w:val="041425" w:themeColor="text1"/>
        </w:rPr>
        <w:t xml:space="preserve"> ‘Agree’, ‘Disagree’</w:t>
      </w:r>
      <w:r w:rsidRPr="005B7D3A">
        <w:rPr>
          <w:b/>
          <w:bCs/>
          <w:color w:val="041425" w:themeColor="text1"/>
        </w:rPr>
        <w:t xml:space="preserve"> or</w:t>
      </w:r>
      <w:r w:rsidRPr="005B7D3A">
        <w:rPr>
          <w:b/>
          <w:color w:val="041425" w:themeColor="text1"/>
        </w:rPr>
        <w:t xml:space="preserve"> ‘</w:t>
      </w:r>
      <w:r>
        <w:rPr>
          <w:b/>
          <w:color w:val="041425" w:themeColor="text1"/>
        </w:rPr>
        <w:t>Abstain’</w:t>
      </w:r>
      <w:r w:rsidRPr="005B7D3A">
        <w:rPr>
          <w:b/>
          <w:bCs/>
          <w:color w:val="041425" w:themeColor="text1"/>
        </w:rPr>
        <w:t>,</w:t>
      </w:r>
      <w:r w:rsidRPr="005B7D3A">
        <w:rPr>
          <w:b/>
          <w:color w:val="041425" w:themeColor="text1"/>
        </w:rPr>
        <w:t xml:space="preserve"> deleting as appropriate.</w:t>
      </w:r>
      <w:r w:rsidR="003D3C39">
        <w:rPr>
          <w:b/>
          <w:color w:val="041425" w:themeColor="text1"/>
        </w:rPr>
        <w:t xml:space="preserve"> </w:t>
      </w:r>
      <w:r w:rsidRPr="00924C58">
        <w:rPr>
          <w:b/>
          <w:bCs/>
        </w:rPr>
        <w:t>If the respondent agrees, they can provide additional evidence to further support the assessment</w:t>
      </w:r>
      <w:r>
        <w:rPr>
          <w:b/>
          <w:bCs/>
        </w:rPr>
        <w:t xml:space="preserve">. </w:t>
      </w:r>
      <w:r w:rsidRPr="00924C58">
        <w:rPr>
          <w:b/>
          <w:bCs/>
        </w:rPr>
        <w:t>If the respondent disagrees</w:t>
      </w:r>
      <w:r w:rsidR="00227311">
        <w:rPr>
          <w:b/>
          <w:bCs/>
        </w:rPr>
        <w:t xml:space="preserve"> or abstains, </w:t>
      </w:r>
      <w:r w:rsidRPr="00924C58">
        <w:rPr>
          <w:b/>
          <w:bCs/>
        </w:rPr>
        <w:t>they should provide a detailed rationale as to why</w:t>
      </w:r>
      <w:r w:rsidRPr="00120D90">
        <w:rPr>
          <w:b/>
          <w:bCs/>
        </w:rPr>
        <w:t>.</w:t>
      </w:r>
    </w:p>
    <w:p w:rsidR="00A76C6F" w:rsidP="00A76C6F" w:rsidRDefault="00A76C6F" w14:paraId="1655E36A" w14:textId="77777777">
      <w:pPr>
        <w:pStyle w:val="CommentText"/>
        <w:ind w:left="360"/>
        <w:rPr>
          <w:b/>
          <w:bCs/>
        </w:rPr>
      </w:pPr>
    </w:p>
    <w:p w:rsidRPr="00A10096" w:rsidR="00A76C6F" w:rsidP="00A76C6F" w:rsidRDefault="00A76C6F" w14:paraId="780226E8" w14:textId="75F9C222">
      <w:pPr>
        <w:pStyle w:val="CommentText"/>
        <w:numPr>
          <w:ilvl w:val="0"/>
          <w:numId w:val="28"/>
        </w:numPr>
        <w:rPr>
          <w:b/>
          <w:bCs/>
        </w:rPr>
      </w:pPr>
      <w:r>
        <w:rPr>
          <w:b/>
          <w:bCs/>
        </w:rPr>
        <w:t>A</w:t>
      </w:r>
      <w:r w:rsidRPr="00484B40">
        <w:rPr>
          <w:b/>
          <w:bCs/>
        </w:rPr>
        <w:t>dd any additional effects that have not already been identified. In doing so, they should provide as much detail as possible to allow a robust assessment to be made</w:t>
      </w:r>
      <w:r w:rsidRPr="00484B40">
        <w:rPr>
          <w:b/>
          <w:bCs/>
          <w:color w:val="041425" w:themeColor="text1"/>
        </w:rPr>
        <w:t>.</w:t>
      </w:r>
    </w:p>
    <w:p w:rsidRPr="00484B40" w:rsidR="00A76C6F" w:rsidP="00A76C6F" w:rsidRDefault="00A76C6F" w14:paraId="059B847A" w14:textId="77777777">
      <w:pPr>
        <w:pStyle w:val="CommentText"/>
        <w:ind w:left="360"/>
        <w:rPr>
          <w:b/>
          <w:bCs/>
        </w:rPr>
      </w:pPr>
    </w:p>
    <w:p w:rsidRPr="001944E7" w:rsidR="001944E7" w:rsidP="4BD10F9C" w:rsidRDefault="4BD10F9C" w14:paraId="29E3A847" w14:textId="558E45AF">
      <w:pPr>
        <w:pStyle w:val="CommentText"/>
        <w:numPr>
          <w:ilvl w:val="0"/>
          <w:numId w:val="28"/>
        </w:numPr>
        <w:rPr>
          <w:rFonts w:eastAsiaTheme="minorEastAsia"/>
          <w:b/>
          <w:bCs/>
          <w:color w:val="041425" w:themeColor="text2"/>
        </w:rPr>
      </w:pPr>
      <w:r w:rsidRPr="4BD10F9C">
        <w:rPr>
          <w:b/>
          <w:bCs/>
          <w:color w:val="041425" w:themeColor="text2"/>
        </w:rPr>
        <w:t>Proceed to Part C.2 for Impact Assessment Recommendation response once completed.</w:t>
      </w:r>
    </w:p>
    <w:p w:rsidRPr="001944E7" w:rsidR="001944E7" w:rsidP="4BD10F9C" w:rsidRDefault="001944E7" w14:paraId="060A08C5" w14:textId="64EFDFE5">
      <w:pPr>
        <w:pStyle w:val="MHHSBody"/>
        <w:rPr>
          <w:b/>
          <w:bCs/>
          <w:szCs w:val="20"/>
        </w:rPr>
      </w:pPr>
    </w:p>
    <w:tbl>
      <w:tblPr>
        <w:tblStyle w:val="ElexonBasicTable"/>
        <w:tblW w:w="0" w:type="auto"/>
        <w:tblBorders>
          <w:left w:val="single" w:color="auto" w:sz="4" w:space="0"/>
          <w:right w:val="single" w:color="auto" w:sz="4" w:space="0"/>
          <w:insideV w:val="single" w:color="041425" w:themeColor="text1" w:sz="4" w:space="0"/>
        </w:tblBorders>
        <w:tblLook w:val="04A0" w:firstRow="1" w:lastRow="0" w:firstColumn="1" w:lastColumn="0" w:noHBand="0" w:noVBand="1"/>
      </w:tblPr>
      <w:tblGrid>
        <w:gridCol w:w="10536"/>
      </w:tblGrid>
      <w:tr w:rsidRPr="005B7D3A" w:rsidR="00110B00" w:rsidTr="004D272C" w14:paraId="56D1E784" w14:textId="77777777">
        <w:trPr>
          <w:cnfStyle w:val="100000000000" w:firstRow="1" w:lastRow="0" w:firstColumn="0" w:lastColumn="0" w:oddVBand="0" w:evenVBand="0" w:oddHBand="0" w:evenHBand="0" w:firstRowFirstColumn="0" w:firstRowLastColumn="0" w:lastRowFirstColumn="0" w:lastRowLastColumn="0"/>
        </w:trPr>
        <w:tc>
          <w:tcPr>
            <w:tcW w:w="10536" w:type="dxa"/>
            <w:shd w:val="clear" w:color="auto" w:fill="D9D9D9" w:themeFill="background2" w:themeFillShade="D9"/>
          </w:tcPr>
          <w:p w:rsidRPr="005B7D3A" w:rsidR="00110B00" w:rsidP="004D272C" w:rsidRDefault="00110B00" w14:paraId="3C59A9BF" w14:textId="14EDC96D">
            <w:pPr>
              <w:pStyle w:val="MHHSBody"/>
              <w:jc w:val="center"/>
            </w:pPr>
            <w:r w:rsidRPr="005B7D3A">
              <w:t>Part C</w:t>
            </w:r>
            <w:r w:rsidR="000E304F">
              <w:t>.1</w:t>
            </w:r>
            <w:r w:rsidRPr="005B7D3A">
              <w:t xml:space="preserve"> – Summary of </w:t>
            </w:r>
            <w:r w:rsidR="000E304F">
              <w:t>I</w:t>
            </w:r>
            <w:r w:rsidRPr="005B7D3A">
              <w:t xml:space="preserve">mpact </w:t>
            </w:r>
            <w:r w:rsidR="000E304F">
              <w:t>A</w:t>
            </w:r>
            <w:r w:rsidRPr="005B7D3A">
              <w:t xml:space="preserve">ssessment </w:t>
            </w:r>
            <w:r w:rsidRPr="005B7D3A" w:rsidR="00CF1E51">
              <w:t>(complete as appropriate)</w:t>
            </w:r>
          </w:p>
        </w:tc>
      </w:tr>
      <w:tr w:rsidRPr="005B7D3A" w:rsidR="00110B00" w:rsidTr="004D272C" w14:paraId="78A8BBDF" w14:textId="77777777">
        <w:tc>
          <w:tcPr>
            <w:tcW w:w="10536" w:type="dxa"/>
          </w:tcPr>
          <w:p w:rsidRPr="005B7D3A" w:rsidR="00110B00" w:rsidP="004D272C" w:rsidRDefault="00110B00" w14:paraId="4DAB98B5" w14:textId="463781A9">
            <w:pPr>
              <w:pStyle w:val="MHHSBody"/>
              <w:rPr>
                <w:b/>
                <w:bCs/>
                <w:color w:val="041425" w:themeColor="text1"/>
                <w:u w:val="single"/>
              </w:rPr>
            </w:pPr>
            <w:r w:rsidRPr="005B7D3A">
              <w:rPr>
                <w:b/>
                <w:bCs/>
                <w:color w:val="041425" w:themeColor="text1"/>
                <w:u w:val="single"/>
              </w:rPr>
              <w:t>Effect on benefits</w:t>
            </w:r>
          </w:p>
          <w:p w:rsidRPr="008E1704" w:rsidR="008E1704" w:rsidP="008E1704" w:rsidRDefault="008E1704" w14:paraId="3BED3793" w14:textId="77777777">
            <w:pPr>
              <w:pBdr>
                <w:top w:val="nil"/>
                <w:left w:val="nil"/>
                <w:bottom w:val="nil"/>
                <w:right w:val="nil"/>
                <w:between w:val="nil"/>
              </w:pBdr>
              <w:spacing w:after="120" w:line="260" w:lineRule="auto"/>
              <w:rPr>
                <w:rFonts w:ascii="Arial" w:hAnsi="Arial" w:eastAsia="Arial" w:cs="Arial"/>
                <w:i/>
                <w:szCs w:val="20"/>
                <w:lang w:eastAsia="en-GB"/>
              </w:rPr>
            </w:pPr>
            <w:r w:rsidRPr="008E1704">
              <w:rPr>
                <w:rFonts w:ascii="Arial" w:hAnsi="Arial" w:eastAsia="Arial" w:cs="Arial"/>
                <w:i/>
                <w:szCs w:val="20"/>
                <w:lang w:eastAsia="en-GB"/>
              </w:rPr>
              <w:t xml:space="preserve">Mitigation for Suppliers of an impact of £35-90 per impacted customer. Volume modelling suggests number of impacted customers is circa 140k - 560k customers - as such the impact could be £4.9-50M </w:t>
            </w:r>
            <w:proofErr w:type="spellStart"/>
            <w:r w:rsidRPr="008E1704">
              <w:rPr>
                <w:rFonts w:ascii="Arial" w:hAnsi="Arial" w:eastAsia="Arial" w:cs="Arial"/>
                <w:i/>
                <w:szCs w:val="20"/>
                <w:lang w:eastAsia="en-GB"/>
              </w:rPr>
              <w:t>p.a</w:t>
            </w:r>
            <w:proofErr w:type="spellEnd"/>
            <w:r w:rsidRPr="008E1704">
              <w:rPr>
                <w:rFonts w:ascii="Arial" w:hAnsi="Arial" w:eastAsia="Arial" w:cs="Arial"/>
                <w:i/>
                <w:szCs w:val="20"/>
                <w:lang w:eastAsia="en-GB"/>
              </w:rPr>
              <w:t>)</w:t>
            </w:r>
          </w:p>
          <w:p w:rsidRPr="001B00DD" w:rsidR="00D95621" w:rsidP="001B00DD" w:rsidRDefault="008E1704" w14:paraId="4B0E24DB" w14:textId="53E6C5CB">
            <w:pPr>
              <w:pBdr>
                <w:top w:val="nil"/>
                <w:left w:val="nil"/>
                <w:bottom w:val="nil"/>
                <w:right w:val="nil"/>
                <w:between w:val="nil"/>
              </w:pBdr>
              <w:spacing w:after="120" w:line="260" w:lineRule="auto"/>
              <w:rPr>
                <w:rFonts w:ascii="Arial" w:hAnsi="Arial" w:eastAsia="Arial" w:cs="Arial"/>
                <w:i/>
                <w:szCs w:val="20"/>
                <w:lang w:eastAsia="en-GB"/>
              </w:rPr>
            </w:pPr>
            <w:r w:rsidRPr="008E1704">
              <w:rPr>
                <w:rFonts w:ascii="Arial" w:hAnsi="Arial" w:eastAsia="Arial" w:cs="Arial"/>
                <w:i/>
                <w:szCs w:val="20"/>
                <w:lang w:eastAsia="en-GB"/>
              </w:rPr>
              <w:t xml:space="preserve">The change will remove the customer impacts of the current design, which could restrict customers tariff choices and their ability to switch. It will also ensure there is no dis-incentive to the installation of Smart meters for these customers by providing an alternative option to keeping these customers on legacy meters and tariffs. </w:t>
            </w:r>
          </w:p>
        </w:tc>
      </w:tr>
      <w:tr w:rsidRPr="005B7D3A" w:rsidR="006077F9" w:rsidTr="00AF4AE2" w14:paraId="7FD25C42" w14:textId="77777777">
        <w:tc>
          <w:tcPr>
            <w:tcW w:w="10536" w:type="dxa"/>
            <w:shd w:val="clear" w:color="auto" w:fill="F2F2F2" w:themeFill="background1" w:themeFillShade="F2"/>
          </w:tcPr>
          <w:p w:rsidRPr="005B7D3A" w:rsidR="006077F9" w:rsidP="00214B3C" w:rsidRDefault="005B7D3A" w14:paraId="0DAEA3E6" w14:textId="6A8E2ADE">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8A2ECC">
              <w:rPr>
                <w:b/>
                <w:color w:val="041425" w:themeColor="text1"/>
              </w:rPr>
              <w:t>Abstain</w:t>
            </w:r>
          </w:p>
        </w:tc>
      </w:tr>
      <w:tr w:rsidRPr="005B7D3A" w:rsidR="005F7FA8" w:rsidTr="002C0835" w14:paraId="73E49D18" w14:textId="77777777">
        <w:tc>
          <w:tcPr>
            <w:tcW w:w="10536" w:type="dxa"/>
            <w:shd w:val="clear" w:color="auto" w:fill="FFFFFF" w:themeFill="background1"/>
          </w:tcPr>
          <w:p w:rsidRPr="004947EE" w:rsidR="00C70852" w:rsidP="00C70852" w:rsidRDefault="00C70852" w14:paraId="4FC8B641" w14:textId="77777777">
            <w:pPr>
              <w:pStyle w:val="MHHSBody"/>
              <w:rPr>
                <w:rFonts w:cstheme="minorHAnsi"/>
                <w:i/>
                <w:iCs/>
                <w:color w:val="2A85E8" w:themeColor="text1" w:themeTint="80"/>
                <w:szCs w:val="20"/>
              </w:rPr>
            </w:pPr>
            <w:r w:rsidRPr="004947EE">
              <w:rPr>
                <w:rFonts w:cstheme="minorHAnsi"/>
                <w:i/>
                <w:iCs/>
                <w:color w:val="2A85E8" w:themeColor="text1" w:themeTint="80"/>
                <w:szCs w:val="20"/>
              </w:rPr>
              <w:t xml:space="preserve">Impact Assessment respondents to </w:t>
            </w:r>
            <w:r w:rsidRPr="004947EE">
              <w:rPr>
                <w:rFonts w:cstheme="minorHAnsi"/>
                <w:i/>
                <w:iCs/>
                <w:color w:val="2A85E8" w:themeColor="text1" w:themeTint="80"/>
                <w:szCs w:val="20"/>
                <w:lang w:val="en-US"/>
              </w:rPr>
              <w:t xml:space="preserve">add supporting commentary to support their selection. Where possible, </w:t>
            </w:r>
            <w:r w:rsidRPr="004947EE">
              <w:rPr>
                <w:rFonts w:cstheme="minorHAnsi"/>
                <w:i/>
                <w:iCs/>
                <w:color w:val="2A85E8" w:themeColor="text1" w:themeTint="80"/>
                <w:szCs w:val="20"/>
              </w:rPr>
              <w:t>Impact Assessment respondents to identify and describe any further impacts.</w:t>
            </w:r>
          </w:p>
          <w:p w:rsidRPr="004947EE" w:rsidR="00C70852" w:rsidP="00C70852" w:rsidRDefault="00C70852" w14:paraId="6204B4DA" w14:textId="77777777">
            <w:pPr>
              <w:pStyle w:val="MHHSBody"/>
              <w:rPr>
                <w:i/>
                <w:iCs/>
                <w:color w:val="2A85E8" w:themeColor="text1" w:themeTint="80"/>
              </w:rPr>
            </w:pPr>
            <w:r w:rsidRPr="004947EE">
              <w:rPr>
                <w:i/>
                <w:iCs/>
                <w:color w:val="2A85E8" w:themeColor="text1" w:themeTint="80"/>
              </w:rPr>
              <w:t xml:space="preserve">Impact Assessment respondents should consider and provide detail of any additional effect e.g. whether there will be an impact on when a benefit will be realised; who will realise the benefit; the extent to which the benefit will be realised. </w:t>
            </w:r>
          </w:p>
          <w:p w:rsidRPr="00D2357E" w:rsidR="00643F46" w:rsidP="00C70852" w:rsidRDefault="00C70852" w14:paraId="32369AFD" w14:textId="699AF5D8">
            <w:pPr>
              <w:pStyle w:val="MHHSBody"/>
              <w:rPr>
                <w:i/>
                <w:iCs/>
                <w:color w:val="5161FC" w:themeColor="accent1"/>
              </w:rPr>
            </w:pPr>
            <w:r w:rsidRPr="004947EE">
              <w:rPr>
                <w:i/>
                <w:iCs/>
                <w:color w:val="2A85E8" w:themeColor="text1" w:themeTint="80"/>
              </w:rPr>
              <w:t>Where possible, contextual information should be included e.g. the benefit will be delayed by X weeks; the change means Y population will also realise the benefit.</w:t>
            </w:r>
          </w:p>
        </w:tc>
      </w:tr>
      <w:tr w:rsidRPr="005B7D3A" w:rsidR="00214B3C" w:rsidTr="004D272C" w14:paraId="185DF4E2" w14:textId="77777777">
        <w:tc>
          <w:tcPr>
            <w:tcW w:w="10536" w:type="dxa"/>
          </w:tcPr>
          <w:p w:rsidRPr="005B7D3A" w:rsidR="00214B3C" w:rsidP="00214B3C" w:rsidRDefault="00214B3C" w14:paraId="2F91BCEF" w14:textId="77777777">
            <w:pPr>
              <w:pStyle w:val="MHHSBody"/>
              <w:rPr>
                <w:b/>
                <w:bCs/>
                <w:color w:val="041425" w:themeColor="text1"/>
                <w:u w:val="single"/>
              </w:rPr>
            </w:pPr>
            <w:r w:rsidRPr="005B7D3A">
              <w:rPr>
                <w:b/>
                <w:bCs/>
                <w:color w:val="041425" w:themeColor="text1"/>
                <w:u w:val="single"/>
              </w:rPr>
              <w:t>Effect on consumers</w:t>
            </w:r>
          </w:p>
          <w:p w:rsidRPr="001B00DD" w:rsidR="00214B3C" w:rsidP="001B00DD" w:rsidRDefault="00B611A3" w14:paraId="6EF717EE" w14:textId="4E48765A">
            <w:pPr>
              <w:pBdr>
                <w:top w:val="nil"/>
                <w:left w:val="nil"/>
                <w:bottom w:val="nil"/>
                <w:right w:val="nil"/>
                <w:between w:val="nil"/>
              </w:pBdr>
              <w:spacing w:after="120" w:line="260" w:lineRule="auto"/>
              <w:rPr>
                <w:i/>
                <w:szCs w:val="20"/>
              </w:rPr>
            </w:pPr>
            <w:r w:rsidRPr="00B611A3">
              <w:rPr>
                <w:rFonts w:ascii="Arial" w:hAnsi="Arial" w:eastAsia="Arial" w:cs="Arial"/>
                <w:i/>
                <w:szCs w:val="20"/>
              </w:rPr>
              <w:t xml:space="preserve">Ability for the provision of competitive tariffs for impacted customers given a solution would enable more accurate settlement at the customer level. The change will </w:t>
            </w:r>
            <w:r w:rsidRPr="00B611A3">
              <w:rPr>
                <w:i/>
                <w:szCs w:val="20"/>
              </w:rPr>
              <w:t xml:space="preserve">remove any detriment to these customers having Smart meters fitted and enable innovations and new propositions in line with the MHHS business case. </w:t>
            </w:r>
            <w:r w:rsidRPr="005B7D3A" w:rsidR="00214B3C">
              <w:rPr>
                <w:color w:val="041425" w:themeColor="text1"/>
              </w:rPr>
              <w:fldChar w:fldCharType="begin">
                <w:ffData>
                  <w:name w:val="Text51"/>
                  <w:enabled/>
                  <w:calcOnExit w:val="0"/>
                  <w:textInput/>
                </w:ffData>
              </w:fldChar>
            </w:r>
            <w:bookmarkStart w:name="Text51" w:id="5"/>
            <w:r w:rsidRPr="005B7D3A" w:rsidR="00214B3C">
              <w:rPr>
                <w:color w:val="041425" w:themeColor="text1"/>
              </w:rPr>
              <w:instrText xml:space="preserve"> FORMTEXT </w:instrText>
            </w:r>
            <w:r w:rsidR="001B00DD">
              <w:rPr>
                <w:color w:val="041425" w:themeColor="text1"/>
              </w:rPr>
            </w:r>
            <w:r w:rsidR="001B00DD">
              <w:rPr>
                <w:color w:val="041425" w:themeColor="text1"/>
              </w:rPr>
              <w:fldChar w:fldCharType="separate"/>
            </w:r>
            <w:r w:rsidRPr="005B7D3A" w:rsidR="00214B3C">
              <w:rPr>
                <w:color w:val="041425" w:themeColor="text1"/>
              </w:rPr>
              <w:fldChar w:fldCharType="end"/>
            </w:r>
            <w:bookmarkEnd w:id="5"/>
          </w:p>
        </w:tc>
      </w:tr>
      <w:tr w:rsidRPr="005B7D3A" w:rsidR="00AF4AE2" w:rsidTr="00AF4AE2" w14:paraId="6E6A1C0E" w14:textId="77777777">
        <w:tc>
          <w:tcPr>
            <w:tcW w:w="10536" w:type="dxa"/>
            <w:shd w:val="clear" w:color="auto" w:fill="F2F2F2" w:themeFill="background1" w:themeFillShade="F2"/>
          </w:tcPr>
          <w:p w:rsidRPr="005B7D3A" w:rsidR="00AF4AE2" w:rsidP="00AF4AE2" w:rsidRDefault="00AF4AE2" w14:paraId="51D834B0" w14:textId="1B003B9D">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8A2ECC">
              <w:rPr>
                <w:b/>
                <w:color w:val="041425" w:themeColor="text1"/>
              </w:rPr>
              <w:t>Abstain</w:t>
            </w:r>
          </w:p>
        </w:tc>
      </w:tr>
      <w:tr w:rsidRPr="005B7D3A" w:rsidR="00AF4AE2" w:rsidTr="004D272C" w14:paraId="5CF3D241" w14:textId="77777777">
        <w:tc>
          <w:tcPr>
            <w:tcW w:w="10536" w:type="dxa"/>
          </w:tcPr>
          <w:p w:rsidRPr="004947EE" w:rsidR="00AB196D" w:rsidP="00AB196D" w:rsidRDefault="00AB196D" w14:paraId="44761F52" w14:textId="77777777">
            <w:pPr>
              <w:pStyle w:val="MHHSBody"/>
              <w:rPr>
                <w:rFonts w:cstheme="minorHAnsi"/>
                <w:i/>
                <w:iCs/>
                <w:color w:val="2A85E8" w:themeColor="text1" w:themeTint="80"/>
                <w:szCs w:val="20"/>
              </w:rPr>
            </w:pPr>
            <w:r w:rsidRPr="004947EE">
              <w:rPr>
                <w:rFonts w:cstheme="minorHAnsi"/>
                <w:i/>
                <w:iCs/>
                <w:color w:val="2A85E8" w:themeColor="text1" w:themeTint="80"/>
                <w:szCs w:val="20"/>
              </w:rPr>
              <w:t xml:space="preserve">Impact Assessment respondents to </w:t>
            </w:r>
            <w:r w:rsidRPr="004947EE">
              <w:rPr>
                <w:rFonts w:cstheme="minorHAnsi"/>
                <w:i/>
                <w:iCs/>
                <w:color w:val="2A85E8" w:themeColor="text1" w:themeTint="80"/>
                <w:szCs w:val="20"/>
                <w:lang w:val="en-US"/>
              </w:rPr>
              <w:t xml:space="preserve">add supporting commentary to support their selection. Where possible, </w:t>
            </w:r>
            <w:r w:rsidRPr="004947EE">
              <w:rPr>
                <w:rFonts w:cstheme="minorHAnsi"/>
                <w:i/>
                <w:iCs/>
                <w:color w:val="2A85E8" w:themeColor="text1" w:themeTint="80"/>
                <w:szCs w:val="20"/>
              </w:rPr>
              <w:t>Impact Assessment respondents to identify and describe any further impacts.</w:t>
            </w:r>
          </w:p>
          <w:p w:rsidRPr="004947EE" w:rsidR="00AB196D" w:rsidP="00AB196D" w:rsidRDefault="00AB196D" w14:paraId="029C77A4" w14:textId="77777777">
            <w:pPr>
              <w:pStyle w:val="MHHSBody"/>
              <w:rPr>
                <w:rFonts w:cstheme="minorHAnsi"/>
                <w:i/>
                <w:iCs/>
                <w:color w:val="2A85E8" w:themeColor="text1" w:themeTint="80"/>
                <w:szCs w:val="20"/>
              </w:rPr>
            </w:pPr>
            <w:r w:rsidRPr="004947EE">
              <w:rPr>
                <w:rFonts w:cstheme="minorHAnsi"/>
                <w:i/>
                <w:iCs/>
                <w:color w:val="2A85E8" w:themeColor="text1" w:themeTint="80"/>
                <w:szCs w:val="20"/>
              </w:rPr>
              <w:t xml:space="preserve">Impact Assessment respondents should consider and provide detail of any additional effect e.g. whether there will be an impact on service delivery to consumers; will there be a cost impact to consumers; will there be a choice impact to consumers? </w:t>
            </w:r>
          </w:p>
          <w:p w:rsidRPr="00AB196D" w:rsidR="00AF4AE2" w:rsidP="00AF4AE2" w:rsidRDefault="00AB196D" w14:paraId="6CD25AD7" w14:textId="31236188">
            <w:pPr>
              <w:pStyle w:val="MHHSBody"/>
              <w:rPr>
                <w:i/>
                <w:iCs/>
                <w:color w:val="FF0000"/>
              </w:rPr>
            </w:pPr>
            <w:r w:rsidRPr="004947EE">
              <w:rPr>
                <w:rFonts w:cstheme="minorHAnsi"/>
                <w:i/>
                <w:iCs/>
                <w:color w:val="2A85E8" w:themeColor="text1" w:themeTint="80"/>
                <w:szCs w:val="20"/>
              </w:rPr>
              <w:t>Where possible, contextual information should be included e.g. what is the scale of the effect? Will the effect be permanent?</w:t>
            </w:r>
          </w:p>
        </w:tc>
      </w:tr>
      <w:tr w:rsidRPr="005B7D3A" w:rsidR="00AF4AE2" w:rsidTr="004D272C" w14:paraId="7512CF01" w14:textId="77777777">
        <w:tc>
          <w:tcPr>
            <w:tcW w:w="10536" w:type="dxa"/>
          </w:tcPr>
          <w:p w:rsidRPr="005B7D3A" w:rsidR="00AF4AE2" w:rsidP="00AF4AE2" w:rsidRDefault="00AF4AE2" w14:paraId="7C3C63CD" w14:textId="54605DA2">
            <w:pPr>
              <w:pStyle w:val="MHHSBody"/>
              <w:rPr>
                <w:b/>
                <w:bCs/>
                <w:color w:val="041425" w:themeColor="text1"/>
                <w:u w:val="single"/>
              </w:rPr>
            </w:pPr>
            <w:r w:rsidRPr="005B7D3A">
              <w:rPr>
                <w:b/>
                <w:bCs/>
                <w:color w:val="041425" w:themeColor="text1"/>
                <w:u w:val="single"/>
              </w:rPr>
              <w:t>Effect on schedule</w:t>
            </w:r>
          </w:p>
          <w:p w:rsidRPr="001B00DD" w:rsidR="005061A5" w:rsidP="00AF4AE2" w:rsidRDefault="005061A5" w14:paraId="33CDB12D" w14:textId="287642E9">
            <w:pPr>
              <w:pStyle w:val="MHHSBody"/>
              <w:rPr>
                <w:rFonts w:ascii="Arial" w:hAnsi="Arial" w:eastAsia="Arial" w:cs="Arial"/>
                <w:i/>
                <w:szCs w:val="20"/>
              </w:rPr>
            </w:pPr>
            <w:r w:rsidRPr="00905ACB">
              <w:rPr>
                <w:rFonts w:ascii="Arial" w:hAnsi="Arial" w:eastAsia="Arial" w:cs="Arial"/>
                <w:i/>
                <w:szCs w:val="20"/>
              </w:rPr>
              <w:lastRenderedPageBreak/>
              <w:t xml:space="preserve">Potential impact to SIT start date if all functionality is required by this point. Note this could be mitigated were this functionality be delivered following SIT start and incorporated into later cycles. An early decision on design would also ensure the risks to the timelines are mitigated.  </w:t>
            </w:r>
          </w:p>
        </w:tc>
      </w:tr>
      <w:tr w:rsidRPr="005B7D3A" w:rsidR="00AF4AE2" w:rsidTr="072F2146" w14:paraId="69AD4699" w14:textId="77777777">
        <w:tc>
          <w:tcPr>
            <w:tcW w:w="10536" w:type="dxa"/>
            <w:shd w:val="clear" w:color="auto" w:fill="F2F2F2" w:themeFill="background2" w:themeFillShade="F2"/>
          </w:tcPr>
          <w:p w:rsidRPr="005B7D3A" w:rsidR="00AF4AE2" w:rsidP="00AF4AE2" w:rsidRDefault="00AF4AE2" w14:paraId="2497ABF9" w14:textId="3DA840FC">
            <w:pPr>
              <w:pStyle w:val="MHHSBody"/>
              <w:rPr>
                <w:rFonts w:cstheme="minorHAnsi"/>
                <w:i/>
                <w:color w:val="041425" w:themeColor="text1"/>
                <w:szCs w:val="20"/>
              </w:rPr>
            </w:pPr>
            <w:r w:rsidRPr="00371289">
              <w:rPr>
                <w:i/>
                <w:iCs/>
                <w:color w:val="FF0000"/>
              </w:rPr>
              <w:lastRenderedPageBreak/>
              <w:t>&lt;Delete as appropriate&gt;:</w:t>
            </w:r>
            <w:r w:rsidRPr="00371289">
              <w:rPr>
                <w:b/>
                <w:bCs/>
                <w:color w:val="FF0000"/>
              </w:rPr>
              <w:t xml:space="preserve"> </w:t>
            </w:r>
            <w:r w:rsidRPr="005B7D3A">
              <w:rPr>
                <w:b/>
                <w:color w:val="041425" w:themeColor="text1"/>
              </w:rPr>
              <w:t xml:space="preserve">Agree     Disagree     </w:t>
            </w:r>
            <w:r w:rsidR="008A2ECC">
              <w:rPr>
                <w:b/>
                <w:color w:val="041425" w:themeColor="text1"/>
              </w:rPr>
              <w:t>Abstain</w:t>
            </w:r>
          </w:p>
        </w:tc>
      </w:tr>
      <w:tr w:rsidRPr="005B7D3A" w:rsidR="009056D8" w:rsidTr="009056D8" w14:paraId="54CE6412" w14:textId="77777777">
        <w:tc>
          <w:tcPr>
            <w:tcW w:w="10536" w:type="dxa"/>
            <w:shd w:val="clear" w:color="auto" w:fill="FFFFFF" w:themeFill="background1"/>
          </w:tcPr>
          <w:p w:rsidRPr="004947EE" w:rsidR="00F86A0D" w:rsidP="00F86A0D" w:rsidRDefault="00F86A0D" w14:paraId="5CABCFF4" w14:textId="77777777">
            <w:pPr>
              <w:pStyle w:val="MHHSBody"/>
              <w:shd w:val="clear" w:color="auto" w:fill="FFFFFF" w:themeFill="background1"/>
              <w:rPr>
                <w:rFonts w:cstheme="minorHAnsi"/>
                <w:i/>
                <w:iCs/>
                <w:color w:val="2A85E8" w:themeColor="text1" w:themeTint="80"/>
                <w:szCs w:val="20"/>
              </w:rPr>
            </w:pPr>
            <w:r w:rsidRPr="004947EE">
              <w:rPr>
                <w:rFonts w:cstheme="minorHAnsi"/>
                <w:i/>
                <w:iCs/>
                <w:color w:val="2A85E8" w:themeColor="text1" w:themeTint="80"/>
                <w:szCs w:val="20"/>
              </w:rPr>
              <w:t xml:space="preserve">Impact Assessment respondents to </w:t>
            </w:r>
            <w:r w:rsidRPr="004947EE">
              <w:rPr>
                <w:rFonts w:cstheme="minorHAnsi"/>
                <w:i/>
                <w:iCs/>
                <w:color w:val="2A85E8" w:themeColor="text1" w:themeTint="80"/>
                <w:szCs w:val="20"/>
                <w:lang w:val="en-US"/>
              </w:rPr>
              <w:t xml:space="preserve">add supporting commentary to support their selection. Where possible, </w:t>
            </w:r>
            <w:r w:rsidRPr="004947EE">
              <w:rPr>
                <w:rFonts w:cstheme="minorHAnsi"/>
                <w:i/>
                <w:iCs/>
                <w:color w:val="2A85E8" w:themeColor="text1" w:themeTint="80"/>
                <w:szCs w:val="20"/>
              </w:rPr>
              <w:t>Impact Assessment respondents to identify and describe any further impacts.</w:t>
            </w:r>
          </w:p>
          <w:p w:rsidRPr="004947EE" w:rsidR="00F86A0D" w:rsidP="00F86A0D" w:rsidRDefault="00F86A0D" w14:paraId="4655B7DB" w14:textId="77777777">
            <w:pPr>
              <w:pStyle w:val="MHHSBody"/>
              <w:rPr>
                <w:rFonts w:cstheme="minorHAnsi"/>
                <w:i/>
                <w:iCs/>
                <w:color w:val="2A85E8" w:themeColor="text1" w:themeTint="80"/>
                <w:szCs w:val="20"/>
              </w:rPr>
            </w:pPr>
            <w:r w:rsidRPr="004947EE">
              <w:rPr>
                <w:rFonts w:cstheme="minorHAnsi"/>
                <w:i/>
                <w:iCs/>
                <w:color w:val="2A85E8" w:themeColor="text1" w:themeTint="80"/>
                <w:szCs w:val="20"/>
              </w:rPr>
              <w:t xml:space="preserve">Impact Assessment respondents should consider and provide detail of any additional effect e.g. will the schedule/milestones be directly impacted; will the schedule/milestones be indirectly impacted. </w:t>
            </w:r>
          </w:p>
          <w:p w:rsidRPr="005B7D3A" w:rsidR="009056D8" w:rsidP="00F86A0D" w:rsidRDefault="00F86A0D" w14:paraId="0FD40B9E" w14:textId="617B1BD5">
            <w:pPr>
              <w:pStyle w:val="MHHSBody"/>
              <w:rPr>
                <w:i/>
                <w:iCs/>
                <w:color w:val="041425" w:themeColor="text1"/>
              </w:rPr>
            </w:pPr>
            <w:r w:rsidRPr="004947EE">
              <w:rPr>
                <w:rFonts w:cstheme="minorHAnsi"/>
                <w:i/>
                <w:iCs/>
                <w:color w:val="2A85E8" w:themeColor="text1" w:themeTint="80"/>
                <w:szCs w:val="20"/>
              </w:rPr>
              <w:t>Where possible, contextual information should be included e.g. the change will delay the project by X days; the change will require additional resource to complete (though detail resource in resource section); the delay can/cannot be recovered by condensing Y activity.</w:t>
            </w:r>
          </w:p>
        </w:tc>
      </w:tr>
      <w:tr w:rsidRPr="005B7D3A" w:rsidR="009056D8" w:rsidTr="004D272C" w14:paraId="38F23956" w14:textId="77777777">
        <w:tc>
          <w:tcPr>
            <w:tcW w:w="10536" w:type="dxa"/>
          </w:tcPr>
          <w:p w:rsidRPr="005B7D3A" w:rsidR="009056D8" w:rsidP="009056D8" w:rsidRDefault="009056D8" w14:paraId="6D9C5A63" w14:textId="4BDEB648">
            <w:pPr>
              <w:pStyle w:val="MHHSBody"/>
              <w:rPr>
                <w:b/>
                <w:bCs/>
                <w:color w:val="041425" w:themeColor="text1"/>
                <w:u w:val="single"/>
              </w:rPr>
            </w:pPr>
            <w:r w:rsidRPr="005B7D3A">
              <w:rPr>
                <w:b/>
                <w:bCs/>
                <w:color w:val="041425" w:themeColor="text1"/>
                <w:u w:val="single"/>
              </w:rPr>
              <w:t>Effect on costs</w:t>
            </w:r>
          </w:p>
          <w:p w:rsidRPr="00F155B1" w:rsidR="00DF4A46" w:rsidP="00DF4A46" w:rsidRDefault="00DF4A46" w14:paraId="42EE02DB" w14:textId="77777777">
            <w:pPr>
              <w:pBdr>
                <w:top w:val="nil"/>
                <w:left w:val="nil"/>
                <w:bottom w:val="nil"/>
                <w:right w:val="nil"/>
                <w:between w:val="nil"/>
              </w:pBdr>
              <w:spacing w:after="120" w:line="260" w:lineRule="auto"/>
              <w:rPr>
                <w:i/>
                <w:szCs w:val="20"/>
              </w:rPr>
            </w:pPr>
            <w:r w:rsidRPr="00F155B1">
              <w:rPr>
                <w:rFonts w:ascii="Arial" w:hAnsi="Arial" w:eastAsia="Arial" w:cs="Arial"/>
                <w:i/>
                <w:szCs w:val="20"/>
              </w:rPr>
              <w:t xml:space="preserve">Dependent upon the option selected there would be an impact on parties in terms of additional DBT. View would be that this would be low to moderate for impacted parties. </w:t>
            </w:r>
          </w:p>
          <w:p w:rsidRPr="00F155B1" w:rsidR="00DF4A46" w:rsidP="00DF4A46" w:rsidRDefault="00DF4A46" w14:paraId="3FF06433" w14:textId="77777777">
            <w:pPr>
              <w:pBdr>
                <w:top w:val="nil"/>
                <w:left w:val="nil"/>
                <w:bottom w:val="nil"/>
                <w:right w:val="nil"/>
                <w:between w:val="nil"/>
              </w:pBdr>
              <w:spacing w:after="120" w:line="260" w:lineRule="auto"/>
              <w:rPr>
                <w:i/>
                <w:szCs w:val="20"/>
              </w:rPr>
            </w:pPr>
            <w:r w:rsidRPr="00F155B1">
              <w:rPr>
                <w:rFonts w:ascii="Arial" w:hAnsi="Arial" w:eastAsia="Arial" w:cs="Arial"/>
                <w:i/>
                <w:szCs w:val="20"/>
              </w:rPr>
              <w:t xml:space="preserve">Potential impacted parties are Suppliers, DNOs (Registration Service), </w:t>
            </w:r>
            <w:proofErr w:type="spellStart"/>
            <w:r w:rsidRPr="00F155B1">
              <w:rPr>
                <w:rFonts w:ascii="Arial" w:hAnsi="Arial" w:eastAsia="Arial" w:cs="Arial"/>
                <w:i/>
                <w:szCs w:val="20"/>
              </w:rPr>
              <w:t>Elexon</w:t>
            </w:r>
            <w:proofErr w:type="spellEnd"/>
            <w:r w:rsidRPr="00F155B1">
              <w:rPr>
                <w:rFonts w:ascii="Arial" w:hAnsi="Arial" w:eastAsia="Arial" w:cs="Arial"/>
                <w:i/>
                <w:szCs w:val="20"/>
              </w:rPr>
              <w:t xml:space="preserve"> Central Services and Data Services.</w:t>
            </w:r>
          </w:p>
          <w:p w:rsidRPr="001B00DD" w:rsidR="009056D8" w:rsidP="009056D8" w:rsidRDefault="00DF4A46" w14:paraId="22448014" w14:textId="172FF1E8">
            <w:pPr>
              <w:pStyle w:val="MHHSBody"/>
              <w:rPr>
                <w:b/>
                <w:bCs/>
              </w:rPr>
            </w:pPr>
            <w:r w:rsidRPr="00F155B1">
              <w:rPr>
                <w:rFonts w:ascii="Arial" w:hAnsi="Arial" w:eastAsia="Arial" w:cs="Arial"/>
                <w:i/>
                <w:szCs w:val="20"/>
              </w:rPr>
              <w:t xml:space="preserve">The change request process should consider the options identified and the respective impact on parties as part of the final decision process.   </w:t>
            </w:r>
          </w:p>
        </w:tc>
      </w:tr>
      <w:tr w:rsidRPr="005B7D3A" w:rsidR="002E3B9C" w:rsidTr="002E3B9C" w14:paraId="62A24C9B" w14:textId="77777777">
        <w:tc>
          <w:tcPr>
            <w:tcW w:w="10536" w:type="dxa"/>
            <w:shd w:val="clear" w:color="auto" w:fill="F2F2F2" w:themeFill="background1" w:themeFillShade="F2"/>
          </w:tcPr>
          <w:p w:rsidRPr="005B7D3A" w:rsidR="002E3B9C" w:rsidP="002E3B9C" w:rsidRDefault="002E3B9C" w14:paraId="1FBAF6FF" w14:textId="3E9AE5DE">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B706A4">
              <w:rPr>
                <w:b/>
                <w:color w:val="041425" w:themeColor="text1"/>
              </w:rPr>
              <w:t>Abstain</w:t>
            </w:r>
          </w:p>
        </w:tc>
      </w:tr>
      <w:tr w:rsidRPr="005B7D3A" w:rsidR="002E3B9C" w:rsidTr="004D272C" w14:paraId="14487AAC" w14:textId="77777777">
        <w:tc>
          <w:tcPr>
            <w:tcW w:w="10536" w:type="dxa"/>
          </w:tcPr>
          <w:p w:rsidRPr="00A73F6D" w:rsidR="001E621D" w:rsidP="001E621D" w:rsidRDefault="001E621D" w14:paraId="7B6B8C09" w14:textId="77777777">
            <w:pPr>
              <w:pStyle w:val="MHHSBody"/>
              <w:shd w:val="clear" w:color="auto" w:fill="FFFFFF" w:themeFill="background1"/>
              <w:rPr>
                <w:rFonts w:cstheme="minorHAnsi"/>
                <w:i/>
                <w:iCs/>
                <w:color w:val="2A85E8" w:themeColor="text1" w:themeTint="80"/>
                <w:szCs w:val="20"/>
              </w:rPr>
            </w:pPr>
            <w:r w:rsidRPr="00A73F6D">
              <w:rPr>
                <w:rFonts w:cstheme="minorHAnsi"/>
                <w:i/>
                <w:iCs/>
                <w:color w:val="2A85E8" w:themeColor="text1" w:themeTint="80"/>
                <w:szCs w:val="20"/>
              </w:rPr>
              <w:t xml:space="preserve">Impact Assessment respondents to </w:t>
            </w:r>
            <w:r w:rsidRPr="00A73F6D">
              <w:rPr>
                <w:rFonts w:cstheme="minorHAnsi"/>
                <w:i/>
                <w:iCs/>
                <w:color w:val="2A85E8" w:themeColor="text1" w:themeTint="80"/>
                <w:szCs w:val="20"/>
                <w:lang w:val="en-US"/>
              </w:rPr>
              <w:t xml:space="preserve">add supporting commentary to support their selection. Where possible, </w:t>
            </w:r>
            <w:r w:rsidRPr="00A73F6D">
              <w:rPr>
                <w:rFonts w:cstheme="minorHAnsi"/>
                <w:i/>
                <w:iCs/>
                <w:color w:val="2A85E8" w:themeColor="text1" w:themeTint="80"/>
                <w:szCs w:val="20"/>
              </w:rPr>
              <w:t>Impact Assessment respondents to identify and describe any further impacts.</w:t>
            </w:r>
          </w:p>
          <w:p w:rsidRPr="00A73F6D" w:rsidR="001E621D" w:rsidP="001E621D" w:rsidRDefault="001E621D" w14:paraId="67E81DB8" w14:textId="77777777">
            <w:pPr>
              <w:pStyle w:val="MHHSBody"/>
              <w:rPr>
                <w:i/>
                <w:iCs/>
                <w:color w:val="2A85E8" w:themeColor="text1" w:themeTint="80"/>
              </w:rPr>
            </w:pPr>
            <w:r w:rsidRPr="00A73F6D">
              <w:rPr>
                <w:i/>
                <w:iCs/>
                <w:color w:val="2A85E8" w:themeColor="text1" w:themeTint="80"/>
              </w:rPr>
              <w:t xml:space="preserve">Impact Assessment respondents should consider and provide detail of any additional effect e.g. will the change cause a loss of income; will the change cause additional cost; will the change cause a reprofiling of cost? </w:t>
            </w:r>
          </w:p>
          <w:p w:rsidRPr="005B7D3A" w:rsidR="002E3B9C" w:rsidP="001E621D" w:rsidRDefault="001E621D" w14:paraId="097CD01C" w14:textId="4EC8FDC6">
            <w:pPr>
              <w:pStyle w:val="MHHSBody"/>
              <w:rPr>
                <w:b/>
                <w:bCs/>
                <w:color w:val="041425" w:themeColor="text1"/>
                <w:u w:val="single"/>
              </w:rPr>
            </w:pPr>
            <w:r w:rsidRPr="00A73F6D">
              <w:rPr>
                <w:i/>
                <w:iCs/>
                <w:color w:val="2A85E8" w:themeColor="text1" w:themeTint="80"/>
              </w:rPr>
              <w:t>Where possible, contextual information should be included e.g. whether it is capital or operating expenditure that will be affected; what period costs will be affected in; what the rough order of magnitude of the cost impact will be and if organisation will be able to absorb it?</w:t>
            </w:r>
          </w:p>
        </w:tc>
      </w:tr>
      <w:tr w:rsidRPr="005B7D3A" w:rsidR="002E3B9C" w:rsidTr="004D272C" w14:paraId="07623B29" w14:textId="77777777">
        <w:tc>
          <w:tcPr>
            <w:tcW w:w="10536" w:type="dxa"/>
          </w:tcPr>
          <w:p w:rsidRPr="005B7D3A" w:rsidR="002E3B9C" w:rsidP="002E3B9C" w:rsidRDefault="002E3B9C" w14:paraId="3F8E6951" w14:textId="36E171E3">
            <w:pPr>
              <w:pStyle w:val="MHHSBody"/>
              <w:rPr>
                <w:b/>
                <w:bCs/>
                <w:color w:val="041425" w:themeColor="text1"/>
                <w:u w:val="single"/>
              </w:rPr>
            </w:pPr>
            <w:r w:rsidRPr="005B7D3A">
              <w:rPr>
                <w:b/>
                <w:bCs/>
                <w:color w:val="041425" w:themeColor="text1"/>
                <w:u w:val="single"/>
              </w:rPr>
              <w:t>Effect on resources</w:t>
            </w:r>
          </w:p>
          <w:p w:rsidRPr="00015274" w:rsidR="00A93E4F" w:rsidP="00A93E4F" w:rsidRDefault="00A93E4F" w14:paraId="2F75D4A0" w14:textId="0C879268">
            <w:pPr>
              <w:pStyle w:val="MHHSBody"/>
              <w:rPr>
                <w:rFonts w:cstheme="minorHAnsi"/>
                <w:i/>
                <w:iCs/>
                <w:szCs w:val="20"/>
              </w:rPr>
            </w:pPr>
            <w:r w:rsidRPr="00015274">
              <w:rPr>
                <w:rFonts w:cstheme="minorHAnsi"/>
                <w:i/>
                <w:iCs/>
                <w:szCs w:val="20"/>
              </w:rPr>
              <w:t xml:space="preserve">Dependent upon the option selected there would be an impact on parties in terms of additional DBT. View would be that this would be low to moderate for impacted parties. </w:t>
            </w:r>
          </w:p>
          <w:p w:rsidRPr="00015274" w:rsidR="006F2B72" w:rsidP="006F2B72" w:rsidRDefault="006F2B72" w14:paraId="591DAC4E" w14:textId="77777777">
            <w:pPr>
              <w:pStyle w:val="MHHSBody"/>
              <w:rPr>
                <w:rFonts w:cstheme="minorHAnsi"/>
                <w:i/>
                <w:iCs/>
                <w:szCs w:val="20"/>
              </w:rPr>
            </w:pPr>
            <w:r w:rsidRPr="00015274">
              <w:rPr>
                <w:rFonts w:cstheme="minorHAnsi"/>
                <w:i/>
                <w:iCs/>
                <w:szCs w:val="20"/>
              </w:rPr>
              <w:t xml:space="preserve">Potential impacted parties are Suppliers, DNOs (Registration Service), </w:t>
            </w:r>
            <w:proofErr w:type="spellStart"/>
            <w:r w:rsidRPr="00015274">
              <w:rPr>
                <w:rFonts w:cstheme="minorHAnsi"/>
                <w:i/>
                <w:iCs/>
                <w:szCs w:val="20"/>
              </w:rPr>
              <w:t>Elexon</w:t>
            </w:r>
            <w:proofErr w:type="spellEnd"/>
            <w:r w:rsidRPr="00015274">
              <w:rPr>
                <w:rFonts w:cstheme="minorHAnsi"/>
                <w:i/>
                <w:iCs/>
                <w:szCs w:val="20"/>
              </w:rPr>
              <w:t xml:space="preserve"> Central Services and Data Services.</w:t>
            </w:r>
          </w:p>
          <w:p w:rsidRPr="001B00DD" w:rsidR="002E3B9C" w:rsidP="002E3B9C" w:rsidRDefault="00A93E4F" w14:paraId="556B106E" w14:textId="1FCB63CD">
            <w:pPr>
              <w:pStyle w:val="MHHSBody"/>
              <w:rPr>
                <w:rFonts w:cstheme="minorHAnsi"/>
                <w:i/>
                <w:iCs/>
                <w:szCs w:val="20"/>
              </w:rPr>
            </w:pPr>
            <w:r w:rsidRPr="00015274">
              <w:rPr>
                <w:rFonts w:cstheme="minorHAnsi"/>
                <w:i/>
                <w:iCs/>
                <w:szCs w:val="20"/>
              </w:rPr>
              <w:t>The change request process should consider the options identified and the respective impact on parties as part of the final decision process.</w:t>
            </w:r>
            <w:r w:rsidRPr="00015274" w:rsidR="00A1387A">
              <w:rPr>
                <w:rFonts w:cstheme="minorHAnsi"/>
                <w:i/>
                <w:iCs/>
                <w:szCs w:val="20"/>
              </w:rPr>
              <w:t xml:space="preserve">   </w:t>
            </w:r>
          </w:p>
        </w:tc>
      </w:tr>
      <w:tr w:rsidRPr="005B7D3A" w:rsidR="00175E89" w:rsidTr="00D03854" w14:paraId="2920ADA4" w14:textId="77777777">
        <w:tc>
          <w:tcPr>
            <w:tcW w:w="10536" w:type="dxa"/>
            <w:shd w:val="clear" w:color="auto" w:fill="F2F2F2" w:themeFill="background1" w:themeFillShade="F2"/>
          </w:tcPr>
          <w:p w:rsidRPr="005B7D3A" w:rsidR="00175E89" w:rsidP="002E3B9C" w:rsidRDefault="00175E89" w14:paraId="3C0BBB64" w14:textId="2FD28DCB">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B706A4">
              <w:rPr>
                <w:b/>
                <w:color w:val="041425" w:themeColor="text1"/>
              </w:rPr>
              <w:t>Abstain</w:t>
            </w:r>
          </w:p>
        </w:tc>
      </w:tr>
      <w:tr w:rsidRPr="005B7D3A" w:rsidR="002E3B9C" w:rsidTr="004D272C" w14:paraId="1208323F" w14:textId="77777777">
        <w:tc>
          <w:tcPr>
            <w:tcW w:w="10536" w:type="dxa"/>
          </w:tcPr>
          <w:p w:rsidRPr="00A1387A" w:rsidR="00B658FF" w:rsidP="00B658FF" w:rsidRDefault="00B658FF" w14:paraId="1F995C71" w14:textId="77777777">
            <w:pPr>
              <w:pStyle w:val="MHHSBody"/>
              <w:rPr>
                <w:rFonts w:cstheme="minorHAnsi"/>
                <w:i/>
                <w:iCs/>
                <w:color w:val="2A85E8" w:themeColor="text1" w:themeTint="80"/>
                <w:szCs w:val="20"/>
              </w:rPr>
            </w:pPr>
            <w:r w:rsidRPr="00A1387A">
              <w:rPr>
                <w:rFonts w:cstheme="minorHAnsi"/>
                <w:i/>
                <w:iCs/>
                <w:color w:val="2A85E8" w:themeColor="text1" w:themeTint="80"/>
                <w:szCs w:val="20"/>
              </w:rPr>
              <w:t xml:space="preserve">Impact Assessment respondents to </w:t>
            </w:r>
            <w:r w:rsidRPr="00A1387A">
              <w:rPr>
                <w:rFonts w:cstheme="minorHAnsi"/>
                <w:i/>
                <w:iCs/>
                <w:color w:val="2A85E8" w:themeColor="text1" w:themeTint="80"/>
                <w:szCs w:val="20"/>
                <w:lang w:val="en-US"/>
              </w:rPr>
              <w:t xml:space="preserve">add supporting commentary to support their selection. Where possible, </w:t>
            </w:r>
            <w:r w:rsidRPr="00A1387A">
              <w:rPr>
                <w:rFonts w:cstheme="minorHAnsi"/>
                <w:i/>
                <w:iCs/>
                <w:color w:val="2A85E8" w:themeColor="text1" w:themeTint="80"/>
                <w:szCs w:val="20"/>
              </w:rPr>
              <w:t xml:space="preserve">Impact Assessment respondents to identify and describe any further impacts. </w:t>
            </w:r>
          </w:p>
          <w:p w:rsidRPr="00A1387A" w:rsidR="00B658FF" w:rsidP="00B658FF" w:rsidRDefault="00B658FF" w14:paraId="597C156B" w14:textId="77777777">
            <w:pPr>
              <w:pStyle w:val="MHHSBody"/>
              <w:rPr>
                <w:rFonts w:cstheme="minorHAnsi"/>
                <w:i/>
                <w:iCs/>
                <w:color w:val="2A85E8" w:themeColor="text1" w:themeTint="80"/>
                <w:szCs w:val="20"/>
              </w:rPr>
            </w:pPr>
            <w:r w:rsidRPr="00A1387A">
              <w:rPr>
                <w:rFonts w:cstheme="minorHAnsi"/>
                <w:i/>
                <w:iCs/>
                <w:color w:val="2A85E8" w:themeColor="text1" w:themeTint="80"/>
                <w:szCs w:val="20"/>
              </w:rPr>
              <w:t xml:space="preserve">Impact Assessment respondents should consider and provide detail of any additional effect e.g. will there be an impact on tools or equipment; will there be an impact on staff capacity; will there be an impact on staff skills or capability? </w:t>
            </w:r>
          </w:p>
          <w:p w:rsidRPr="005B7D3A" w:rsidR="002E3B9C" w:rsidP="00B658FF" w:rsidRDefault="00B658FF" w14:paraId="18B5D063" w14:textId="084E96D2">
            <w:pPr>
              <w:pStyle w:val="MHHSBody"/>
              <w:rPr>
                <w:rFonts w:cstheme="minorHAnsi"/>
                <w:i/>
                <w:iCs/>
                <w:color w:val="5161FC" w:themeColor="accent1"/>
                <w:szCs w:val="20"/>
              </w:rPr>
            </w:pPr>
            <w:r w:rsidRPr="00A1387A">
              <w:rPr>
                <w:rFonts w:cstheme="minorHAnsi"/>
                <w:i/>
                <w:iCs/>
                <w:color w:val="2A85E8" w:themeColor="text1" w:themeTint="80"/>
                <w:szCs w:val="20"/>
              </w:rPr>
              <w:t>Where possible, contextual information should be included e.g. the change will require X additional staff for Y period of time; the change requires Z training or support.</w:t>
            </w:r>
          </w:p>
        </w:tc>
      </w:tr>
      <w:tr w:rsidRPr="005B7D3A" w:rsidR="002E3B9C" w:rsidTr="004D272C" w14:paraId="4EDA1EF3" w14:textId="77777777">
        <w:tc>
          <w:tcPr>
            <w:tcW w:w="10536" w:type="dxa"/>
          </w:tcPr>
          <w:p w:rsidRPr="005B7D3A" w:rsidR="002E3B9C" w:rsidP="002E3B9C" w:rsidRDefault="002E3B9C" w14:paraId="53188264" w14:textId="4A992651">
            <w:pPr>
              <w:pStyle w:val="MHHSBody"/>
              <w:rPr>
                <w:b/>
                <w:bCs/>
                <w:color w:val="041425" w:themeColor="text1"/>
                <w:u w:val="single"/>
              </w:rPr>
            </w:pPr>
            <w:r w:rsidRPr="005B7D3A">
              <w:rPr>
                <w:b/>
                <w:bCs/>
                <w:color w:val="041425" w:themeColor="text1"/>
                <w:u w:val="single"/>
              </w:rPr>
              <w:t>Effect on contract</w:t>
            </w:r>
          </w:p>
          <w:p w:rsidRPr="001B00DD" w:rsidR="002E3B9C" w:rsidP="002E3B9C" w:rsidRDefault="00A93E4F" w14:paraId="5039A775" w14:textId="4BF6C9EF">
            <w:pPr>
              <w:pStyle w:val="MHHSBody"/>
              <w:rPr>
                <w:rFonts w:cstheme="minorHAnsi"/>
                <w:i/>
                <w:iCs/>
                <w:szCs w:val="20"/>
              </w:rPr>
            </w:pPr>
            <w:r w:rsidRPr="00015274">
              <w:rPr>
                <w:rFonts w:cstheme="minorHAnsi"/>
                <w:i/>
                <w:iCs/>
                <w:szCs w:val="20"/>
              </w:rPr>
              <w:t xml:space="preserve">Believe </w:t>
            </w:r>
            <w:r w:rsidRPr="00015274" w:rsidR="00015274">
              <w:rPr>
                <w:rFonts w:cstheme="minorHAnsi"/>
                <w:i/>
                <w:iCs/>
                <w:szCs w:val="20"/>
              </w:rPr>
              <w:t xml:space="preserve">there to be </w:t>
            </w:r>
            <w:r w:rsidRPr="00015274">
              <w:rPr>
                <w:rFonts w:cstheme="minorHAnsi"/>
                <w:i/>
                <w:iCs/>
                <w:szCs w:val="20"/>
              </w:rPr>
              <w:t>no impact</w:t>
            </w:r>
            <w:r w:rsidRPr="00015274" w:rsidR="00015274">
              <w:rPr>
                <w:rFonts w:cstheme="minorHAnsi"/>
                <w:i/>
                <w:iCs/>
                <w:szCs w:val="20"/>
              </w:rPr>
              <w:t>.</w:t>
            </w:r>
          </w:p>
        </w:tc>
      </w:tr>
      <w:tr w:rsidRPr="005B7D3A" w:rsidR="00D03854" w:rsidTr="00D03854" w14:paraId="34579B77" w14:textId="77777777">
        <w:tc>
          <w:tcPr>
            <w:tcW w:w="10536" w:type="dxa"/>
            <w:shd w:val="clear" w:color="auto" w:fill="F2F2F2" w:themeFill="background1" w:themeFillShade="F2"/>
          </w:tcPr>
          <w:p w:rsidRPr="005B7D3A" w:rsidR="00D03854" w:rsidP="002E3B9C" w:rsidRDefault="00D03854" w14:paraId="1BC6CA9D" w14:textId="13EB3B8D">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B706A4">
              <w:rPr>
                <w:b/>
                <w:color w:val="041425" w:themeColor="text1"/>
              </w:rPr>
              <w:t>Abstain</w:t>
            </w:r>
          </w:p>
        </w:tc>
      </w:tr>
      <w:tr w:rsidRPr="005B7D3A" w:rsidR="002E3B9C" w:rsidTr="004D272C" w14:paraId="61390ABD" w14:textId="77777777">
        <w:tc>
          <w:tcPr>
            <w:tcW w:w="10536" w:type="dxa"/>
          </w:tcPr>
          <w:p w:rsidRPr="004947EE" w:rsidR="00EF2AAE" w:rsidP="00EF2AAE" w:rsidRDefault="00EF2AAE" w14:paraId="7ADE21B8" w14:textId="77777777">
            <w:pPr>
              <w:pStyle w:val="MHHSBody"/>
              <w:rPr>
                <w:rFonts w:cstheme="minorHAnsi"/>
                <w:i/>
                <w:iCs/>
                <w:color w:val="2A85E8" w:themeColor="text1" w:themeTint="80"/>
                <w:szCs w:val="20"/>
              </w:rPr>
            </w:pPr>
            <w:r w:rsidRPr="004947EE">
              <w:rPr>
                <w:rFonts w:cstheme="minorHAnsi"/>
                <w:i/>
                <w:iCs/>
                <w:color w:val="2A85E8" w:themeColor="text1" w:themeTint="80"/>
                <w:szCs w:val="20"/>
              </w:rPr>
              <w:t xml:space="preserve">Impact Assessment respondents to </w:t>
            </w:r>
            <w:r w:rsidRPr="004947EE">
              <w:rPr>
                <w:rFonts w:cstheme="minorHAnsi"/>
                <w:i/>
                <w:iCs/>
                <w:color w:val="2A85E8" w:themeColor="text1" w:themeTint="80"/>
                <w:szCs w:val="20"/>
                <w:lang w:val="en-US"/>
              </w:rPr>
              <w:t xml:space="preserve">add supporting commentary to support their selection. Where possible, </w:t>
            </w:r>
            <w:r w:rsidRPr="004947EE">
              <w:rPr>
                <w:rFonts w:cstheme="minorHAnsi"/>
                <w:i/>
                <w:iCs/>
                <w:color w:val="2A85E8" w:themeColor="text1" w:themeTint="80"/>
                <w:szCs w:val="20"/>
              </w:rPr>
              <w:t xml:space="preserve">Impact Assessment respondents to identify and describe any further impacts. </w:t>
            </w:r>
          </w:p>
          <w:p w:rsidRPr="004947EE" w:rsidR="00EF2AAE" w:rsidP="00EF2AAE" w:rsidRDefault="00EF2AAE" w14:paraId="36C0778C" w14:textId="77777777">
            <w:pPr>
              <w:pStyle w:val="MHHSBody"/>
              <w:rPr>
                <w:rFonts w:cstheme="minorHAnsi"/>
                <w:i/>
                <w:iCs/>
                <w:color w:val="2A85E8" w:themeColor="text1" w:themeTint="80"/>
                <w:szCs w:val="20"/>
              </w:rPr>
            </w:pPr>
            <w:r w:rsidRPr="004947EE">
              <w:rPr>
                <w:rFonts w:cstheme="minorHAnsi"/>
                <w:i/>
                <w:iCs/>
                <w:color w:val="2A85E8" w:themeColor="text1" w:themeTint="80"/>
                <w:szCs w:val="20"/>
              </w:rPr>
              <w:lastRenderedPageBreak/>
              <w:t xml:space="preserve">Impact Assessment respondents should consider and provide detail of any additional effect e.g. whether there will be an impact on contracts with sub-contractors; whether there will be an impact on contracts with vendors; whether there will be an impact on contracts with regulators/ESO. </w:t>
            </w:r>
          </w:p>
          <w:p w:rsidRPr="004947EE" w:rsidR="002E3B9C" w:rsidP="00EF2AAE" w:rsidRDefault="00EF2AAE" w14:paraId="63F5A147" w14:textId="10B6F853">
            <w:pPr>
              <w:pStyle w:val="MHHSBody"/>
              <w:rPr>
                <w:rFonts w:cstheme="minorHAnsi"/>
                <w:i/>
                <w:iCs/>
                <w:color w:val="2A85E8" w:themeColor="text1" w:themeTint="80"/>
                <w:szCs w:val="20"/>
              </w:rPr>
            </w:pPr>
            <w:r w:rsidRPr="004947EE">
              <w:rPr>
                <w:rFonts w:cstheme="minorHAnsi"/>
                <w:i/>
                <w:iCs/>
                <w:color w:val="2A85E8" w:themeColor="text1" w:themeTint="80"/>
                <w:szCs w:val="20"/>
              </w:rPr>
              <w:t>Where possible, contextual information should be included e.g. the changes will require new contracts to be created; the changes will variations to existing contracts; the changes will affect ability to meet contract requirements.</w:t>
            </w:r>
          </w:p>
        </w:tc>
      </w:tr>
      <w:tr w:rsidRPr="005B7D3A" w:rsidR="002E3B9C" w:rsidTr="004D272C" w14:paraId="5FDA6189" w14:textId="77777777">
        <w:tc>
          <w:tcPr>
            <w:tcW w:w="10536" w:type="dxa"/>
          </w:tcPr>
          <w:p w:rsidR="002E3B9C" w:rsidP="002E3B9C" w:rsidRDefault="00A93E4F" w14:paraId="39E4187B" w14:textId="4035A895">
            <w:pPr>
              <w:pStyle w:val="MHHSBody"/>
              <w:rPr>
                <w:b/>
                <w:bCs/>
                <w:color w:val="041425" w:themeColor="text1"/>
                <w:u w:val="single"/>
              </w:rPr>
            </w:pPr>
            <w:r>
              <w:rPr>
                <w:b/>
                <w:bCs/>
                <w:color w:val="041425" w:themeColor="text1"/>
                <w:u w:val="single"/>
              </w:rPr>
              <w:lastRenderedPageBreak/>
              <w:t>Risks</w:t>
            </w:r>
          </w:p>
          <w:p w:rsidRPr="00AE1E95" w:rsidR="004451AE" w:rsidP="004451AE" w:rsidRDefault="004451AE" w14:paraId="49108028" w14:textId="77777777">
            <w:pPr>
              <w:pBdr>
                <w:top w:val="nil"/>
                <w:left w:val="nil"/>
                <w:bottom w:val="nil"/>
                <w:right w:val="nil"/>
                <w:between w:val="nil"/>
              </w:pBdr>
              <w:spacing w:after="120" w:line="260" w:lineRule="auto"/>
              <w:rPr>
                <w:i/>
                <w:iCs/>
                <w:szCs w:val="20"/>
              </w:rPr>
            </w:pPr>
            <w:r w:rsidRPr="00AE1E95">
              <w:rPr>
                <w:rFonts w:ascii="Arial" w:hAnsi="Arial" w:eastAsia="Arial" w:cs="Arial"/>
                <w:i/>
                <w:iCs/>
                <w:szCs w:val="20"/>
              </w:rPr>
              <w:t xml:space="preserve">Risk that the additional DBT effort required could not be absorbed by parties in order to maintain current SIT start date.   </w:t>
            </w:r>
          </w:p>
          <w:p w:rsidRPr="001B00DD" w:rsidR="002E3B9C" w:rsidP="001B00DD" w:rsidRDefault="004451AE" w14:paraId="2512DDF9" w14:textId="09DB7AAF">
            <w:pPr>
              <w:pBdr>
                <w:top w:val="nil"/>
                <w:left w:val="nil"/>
                <w:bottom w:val="nil"/>
                <w:right w:val="nil"/>
                <w:between w:val="nil"/>
              </w:pBdr>
              <w:spacing w:after="120" w:line="260" w:lineRule="auto"/>
              <w:rPr>
                <w:i/>
                <w:iCs/>
                <w:szCs w:val="20"/>
              </w:rPr>
            </w:pPr>
            <w:r w:rsidRPr="00AE1E95">
              <w:rPr>
                <w:i/>
                <w:iCs/>
                <w:szCs w:val="20"/>
              </w:rPr>
              <w:t>Risk that the change may incur additional costs against the impacted participants. These needs to be balanced against the potential annualised costs of the current design and the customer detriment that this design will drive.</w:t>
            </w:r>
          </w:p>
        </w:tc>
      </w:tr>
      <w:tr w:rsidRPr="005B7D3A" w:rsidR="00A118D8" w:rsidTr="00A118D8" w14:paraId="67536DA8" w14:textId="77777777">
        <w:tc>
          <w:tcPr>
            <w:tcW w:w="10536" w:type="dxa"/>
            <w:shd w:val="clear" w:color="auto" w:fill="F2F2F2" w:themeFill="background1" w:themeFillShade="F2"/>
          </w:tcPr>
          <w:p w:rsidRPr="005B7D3A" w:rsidR="00A118D8" w:rsidP="002E3B9C" w:rsidRDefault="00A118D8" w14:paraId="41FB78BB" w14:textId="5140A3A5">
            <w:pPr>
              <w:pStyle w:val="MHHSBody"/>
              <w:rPr>
                <w:rFonts w:cstheme="minorHAnsi"/>
                <w:i/>
                <w:iCs/>
                <w:color w:val="5161FC" w:themeColor="accent1"/>
                <w:szCs w:val="20"/>
              </w:rPr>
            </w:pPr>
            <w:r w:rsidRPr="00371289">
              <w:rPr>
                <w:i/>
                <w:iCs/>
                <w:color w:val="FF0000"/>
              </w:rPr>
              <w:t>&lt;Delete as appropriate&gt;:</w:t>
            </w:r>
            <w:r w:rsidRPr="00371289">
              <w:rPr>
                <w:b/>
                <w:bCs/>
                <w:color w:val="FF0000"/>
              </w:rPr>
              <w:t xml:space="preserve"> </w:t>
            </w:r>
            <w:r w:rsidRPr="005B7D3A">
              <w:rPr>
                <w:b/>
                <w:color w:val="041425" w:themeColor="text1"/>
              </w:rPr>
              <w:t xml:space="preserve">Agree     Disagree     </w:t>
            </w:r>
            <w:r w:rsidR="00B706A4">
              <w:rPr>
                <w:b/>
                <w:color w:val="041425" w:themeColor="text1"/>
              </w:rPr>
              <w:t>Abstain</w:t>
            </w:r>
          </w:p>
        </w:tc>
      </w:tr>
      <w:tr w:rsidRPr="005B7D3A" w:rsidR="00FC7AAB" w:rsidTr="004D272C" w14:paraId="24221163" w14:textId="77777777">
        <w:tc>
          <w:tcPr>
            <w:tcW w:w="10536" w:type="dxa"/>
          </w:tcPr>
          <w:p w:rsidRPr="00A73F6D" w:rsidR="00FC7AAB" w:rsidP="00FC7AAB" w:rsidRDefault="00FC7AAB" w14:paraId="405A0B29" w14:textId="77777777">
            <w:pPr>
              <w:pStyle w:val="MHHSBody"/>
              <w:rPr>
                <w:rFonts w:cstheme="minorHAnsi"/>
                <w:i/>
                <w:iCs/>
                <w:color w:val="2A85E8" w:themeColor="text1" w:themeTint="80"/>
                <w:szCs w:val="20"/>
              </w:rPr>
            </w:pPr>
            <w:r w:rsidRPr="00A73F6D">
              <w:rPr>
                <w:rFonts w:cstheme="minorHAnsi"/>
                <w:i/>
                <w:iCs/>
                <w:color w:val="2A85E8" w:themeColor="text1" w:themeTint="80"/>
                <w:szCs w:val="20"/>
              </w:rPr>
              <w:t xml:space="preserve">Impact Assessment respondents to </w:t>
            </w:r>
            <w:r w:rsidRPr="00A73F6D">
              <w:rPr>
                <w:rFonts w:cstheme="minorHAnsi"/>
                <w:i/>
                <w:iCs/>
                <w:color w:val="2A85E8" w:themeColor="text1" w:themeTint="80"/>
                <w:szCs w:val="20"/>
                <w:lang w:val="en-US"/>
              </w:rPr>
              <w:t xml:space="preserve">add supporting commentary to support their selection. Where possible, </w:t>
            </w:r>
            <w:r w:rsidRPr="00A73F6D">
              <w:rPr>
                <w:rFonts w:cstheme="minorHAnsi"/>
                <w:i/>
                <w:iCs/>
                <w:color w:val="2A85E8" w:themeColor="text1" w:themeTint="80"/>
                <w:szCs w:val="20"/>
              </w:rPr>
              <w:t xml:space="preserve">Impact Assessment respondents to identify and describe any further impacts. </w:t>
            </w:r>
          </w:p>
          <w:p w:rsidRPr="00A73F6D" w:rsidR="00FC7AAB" w:rsidP="00FC7AAB" w:rsidRDefault="00FC7AAB" w14:paraId="596AEBE6" w14:textId="77777777">
            <w:pPr>
              <w:pStyle w:val="MHHSBody"/>
              <w:rPr>
                <w:rFonts w:cstheme="minorHAnsi"/>
                <w:i/>
                <w:iCs/>
                <w:color w:val="2A85E8" w:themeColor="text1" w:themeTint="80"/>
                <w:szCs w:val="20"/>
              </w:rPr>
            </w:pPr>
            <w:r w:rsidRPr="00A73F6D">
              <w:rPr>
                <w:rFonts w:cstheme="minorHAnsi"/>
                <w:i/>
                <w:iCs/>
                <w:color w:val="2A85E8" w:themeColor="text1" w:themeTint="80"/>
                <w:szCs w:val="20"/>
              </w:rPr>
              <w:t>Impact Assessment respondents should consider and provide detail of any additional effect e.g. will existing risks be affected; will new risks be created?</w:t>
            </w:r>
          </w:p>
          <w:p w:rsidRPr="005B7D3A" w:rsidR="00FC7AAB" w:rsidP="00FC7AAB" w:rsidRDefault="00FC7AAB" w14:paraId="3CEB261E" w14:textId="75E8C5BF">
            <w:pPr>
              <w:pStyle w:val="MHHSBody"/>
              <w:rPr>
                <w:rFonts w:cstheme="minorHAnsi"/>
                <w:i/>
                <w:iCs/>
                <w:color w:val="5161FC" w:themeColor="accent1"/>
                <w:szCs w:val="20"/>
              </w:rPr>
            </w:pPr>
            <w:r w:rsidRPr="00A73F6D">
              <w:rPr>
                <w:rFonts w:cstheme="minorHAnsi"/>
                <w:i/>
                <w:iCs/>
                <w:color w:val="2A85E8" w:themeColor="text1" w:themeTint="80"/>
                <w:szCs w:val="20"/>
              </w:rPr>
              <w:t>Where possible, contextual information should be included e.g. the change will affect the likelihood of a risk occurring, the change will affect the impact the risk would have, the change will require additional controls and mitigation.</w:t>
            </w:r>
          </w:p>
        </w:tc>
      </w:tr>
    </w:tbl>
    <w:p w:rsidR="00D4141A" w:rsidRDefault="00D4141A" w14:paraId="156631E9" w14:textId="77777777"/>
    <w:p w:rsidR="001944E7" w:rsidP="001944E7" w:rsidRDefault="001944E7" w14:paraId="4A8D78CA" w14:textId="4FD79D33">
      <w:pPr>
        <w:pStyle w:val="Heading3"/>
        <w:numPr>
          <w:ilvl w:val="0"/>
          <w:numId w:val="0"/>
        </w:numPr>
        <w:ind w:left="720" w:hanging="720"/>
        <w:rPr>
          <w:sz w:val="20"/>
          <w:szCs w:val="20"/>
        </w:rPr>
      </w:pPr>
      <w:r w:rsidRPr="000A793B">
        <w:rPr>
          <w:sz w:val="20"/>
          <w:szCs w:val="20"/>
        </w:rPr>
        <w:t xml:space="preserve">Part </w:t>
      </w:r>
      <w:r>
        <w:rPr>
          <w:sz w:val="20"/>
          <w:szCs w:val="20"/>
        </w:rPr>
        <w:t>C</w:t>
      </w:r>
      <w:r w:rsidR="00586D5C">
        <w:rPr>
          <w:sz w:val="20"/>
          <w:szCs w:val="20"/>
        </w:rPr>
        <w:t>.2</w:t>
      </w:r>
      <w:r w:rsidRPr="000A793B">
        <w:rPr>
          <w:sz w:val="20"/>
          <w:szCs w:val="20"/>
        </w:rPr>
        <w:t xml:space="preserve"> –</w:t>
      </w:r>
      <w:r w:rsidR="00586D5C">
        <w:rPr>
          <w:sz w:val="20"/>
          <w:szCs w:val="20"/>
        </w:rPr>
        <w:t xml:space="preserve"> Impact Assessment </w:t>
      </w:r>
      <w:r>
        <w:rPr>
          <w:sz w:val="20"/>
          <w:szCs w:val="20"/>
        </w:rPr>
        <w:t>R</w:t>
      </w:r>
      <w:r w:rsidRPr="000A793B">
        <w:rPr>
          <w:sz w:val="20"/>
          <w:szCs w:val="20"/>
        </w:rPr>
        <w:t>ecommendation</w:t>
      </w:r>
    </w:p>
    <w:p w:rsidRPr="00214B3C" w:rsidR="00233090" w:rsidP="00233090" w:rsidRDefault="00233090" w14:paraId="40D166EB" w14:textId="311EA9FD">
      <w:pPr>
        <w:pStyle w:val="Heading3"/>
        <w:numPr>
          <w:ilvl w:val="0"/>
          <w:numId w:val="0"/>
        </w:numPr>
        <w:spacing w:before="0" w:line="240" w:lineRule="auto"/>
        <w:rPr>
          <w:b w:val="0"/>
          <w:bCs w:val="0"/>
          <w:i/>
          <w:iCs/>
          <w:color w:val="041425" w:themeColor="text1"/>
          <w:sz w:val="20"/>
          <w:szCs w:val="20"/>
        </w:rPr>
      </w:pPr>
      <w:r w:rsidRPr="007D0604">
        <w:rPr>
          <w:rFonts w:cstheme="minorHAnsi"/>
          <w:sz w:val="20"/>
          <w:szCs w:val="20"/>
        </w:rPr>
        <w:t>Note –</w:t>
      </w:r>
      <w:r w:rsidRPr="00214B3C">
        <w:rPr>
          <w:b w:val="0"/>
          <w:bCs w:val="0"/>
          <w:i/>
          <w:iCs/>
          <w:color w:val="000000"/>
          <w:sz w:val="20"/>
          <w:szCs w:val="20"/>
        </w:rPr>
        <w:t xml:space="preserve"> </w:t>
      </w:r>
      <w:r w:rsidRPr="00F94CF8">
        <w:rPr>
          <w:b w:val="0"/>
          <w:bCs w:val="0"/>
          <w:i/>
          <w:iCs/>
          <w:color w:val="041425" w:themeColor="text1"/>
          <w:sz w:val="20"/>
          <w:szCs w:val="20"/>
        </w:rPr>
        <w:t xml:space="preserve">This section </w:t>
      </w:r>
      <w:r w:rsidRPr="00F94CF8" w:rsidR="00624EDC">
        <w:rPr>
          <w:b w:val="0"/>
          <w:bCs w:val="0"/>
          <w:i/>
          <w:iCs/>
          <w:color w:val="041425" w:themeColor="text1"/>
          <w:sz w:val="20"/>
          <w:szCs w:val="20"/>
        </w:rPr>
        <w:t>must be</w:t>
      </w:r>
      <w:r w:rsidRPr="00F94CF8">
        <w:rPr>
          <w:b w:val="0"/>
          <w:bCs w:val="0"/>
          <w:i/>
          <w:iCs/>
          <w:color w:val="041425" w:themeColor="text1"/>
          <w:sz w:val="20"/>
          <w:szCs w:val="20"/>
        </w:rPr>
        <w:t xml:space="preserve"> completed initially by the Change Raiser and then by Programme Participants as part of the full Impact Assessment.</w:t>
      </w:r>
    </w:p>
    <w:p w:rsidRPr="001944E7" w:rsidR="00233090" w:rsidP="00233090" w:rsidRDefault="00233090" w14:paraId="3A2F9685" w14:textId="72021E29">
      <w:pPr>
        <w:pStyle w:val="MHHSBody"/>
        <w:rPr>
          <w:b/>
          <w:color w:val="041425" w:themeColor="text1"/>
          <w:szCs w:val="20"/>
        </w:rPr>
      </w:pPr>
      <w:r w:rsidRPr="005B7D3A">
        <w:rPr>
          <w:b/>
          <w:color w:val="5161FC" w:themeColor="accent1"/>
          <w:szCs w:val="20"/>
        </w:rPr>
        <w:t>Guidance –</w:t>
      </w:r>
      <w:r w:rsidRPr="00F94CF8">
        <w:rPr>
          <w:b/>
          <w:color w:val="5161FC" w:themeColor="accent1"/>
          <w:szCs w:val="20"/>
        </w:rPr>
        <w:t xml:space="preserve"> </w:t>
      </w:r>
      <w:r w:rsidRPr="00F94CF8" w:rsidR="00294BAC">
        <w:rPr>
          <w:b/>
          <w:color w:val="041425" w:themeColor="text1"/>
          <w:szCs w:val="20"/>
        </w:rPr>
        <w:t xml:space="preserve">The </w:t>
      </w:r>
      <w:r w:rsidRPr="00F94CF8" w:rsidR="00656E14">
        <w:rPr>
          <w:b/>
          <w:color w:val="041425" w:themeColor="text1"/>
          <w:szCs w:val="20"/>
        </w:rPr>
        <w:t>primary</w:t>
      </w:r>
      <w:r w:rsidRPr="00F94CF8" w:rsidR="00294BAC">
        <w:rPr>
          <w:b/>
          <w:color w:val="041425" w:themeColor="text1"/>
          <w:szCs w:val="20"/>
        </w:rPr>
        <w:t xml:space="preserve"> reporting metric of the </w:t>
      </w:r>
      <w:r w:rsidRPr="00F94CF8" w:rsidR="00301A2D">
        <w:rPr>
          <w:b/>
          <w:color w:val="041425" w:themeColor="text1"/>
          <w:szCs w:val="20"/>
        </w:rPr>
        <w:t xml:space="preserve">Impact Assessment is </w:t>
      </w:r>
      <w:r w:rsidRPr="00F94CF8" w:rsidR="009377EA">
        <w:rPr>
          <w:b/>
          <w:color w:val="041425" w:themeColor="text1"/>
          <w:szCs w:val="20"/>
        </w:rPr>
        <w:t xml:space="preserve">the </w:t>
      </w:r>
      <w:r w:rsidRPr="00F94CF8" w:rsidR="00E757ED">
        <w:rPr>
          <w:b/>
          <w:color w:val="041425" w:themeColor="text1"/>
          <w:szCs w:val="20"/>
        </w:rPr>
        <w:t>r</w:t>
      </w:r>
      <w:r w:rsidRPr="00F94CF8" w:rsidR="005418B9">
        <w:rPr>
          <w:b/>
          <w:color w:val="041425" w:themeColor="text1"/>
          <w:szCs w:val="20"/>
        </w:rPr>
        <w:t>ecommendation response.</w:t>
      </w:r>
      <w:r w:rsidRPr="00F94CF8" w:rsidR="009377EA">
        <w:rPr>
          <w:b/>
          <w:color w:val="041425" w:themeColor="text1"/>
          <w:szCs w:val="20"/>
        </w:rPr>
        <w:t xml:space="preserve"> </w:t>
      </w:r>
      <w:r w:rsidRPr="00F94CF8" w:rsidR="000743E0">
        <w:rPr>
          <w:b/>
          <w:color w:val="041425" w:themeColor="text1"/>
          <w:szCs w:val="20"/>
        </w:rPr>
        <w:t xml:space="preserve">The consolidated </w:t>
      </w:r>
      <w:r w:rsidRPr="00F94CF8" w:rsidR="00A81623">
        <w:rPr>
          <w:b/>
          <w:color w:val="041425" w:themeColor="text1"/>
          <w:szCs w:val="20"/>
        </w:rPr>
        <w:t xml:space="preserve">response will be presented to </w:t>
      </w:r>
      <w:r w:rsidRPr="00F94CF8" w:rsidR="00C05C6B">
        <w:rPr>
          <w:b/>
          <w:color w:val="041425" w:themeColor="text1"/>
          <w:szCs w:val="20"/>
        </w:rPr>
        <w:t xml:space="preserve">the </w:t>
      </w:r>
      <w:r w:rsidRPr="00F94CF8" w:rsidR="00A81623">
        <w:rPr>
          <w:b/>
          <w:color w:val="041425" w:themeColor="text1"/>
          <w:szCs w:val="20"/>
        </w:rPr>
        <w:t>relevant governance group</w:t>
      </w:r>
      <w:r w:rsidRPr="00F94CF8" w:rsidR="00C05C6B">
        <w:rPr>
          <w:b/>
          <w:color w:val="041425" w:themeColor="text1"/>
          <w:szCs w:val="20"/>
        </w:rPr>
        <w:t>(s)</w:t>
      </w:r>
      <w:r w:rsidRPr="00F94CF8" w:rsidR="00A81623">
        <w:rPr>
          <w:b/>
          <w:color w:val="041425" w:themeColor="text1"/>
          <w:szCs w:val="20"/>
        </w:rPr>
        <w:t xml:space="preserve"> and decision maker</w:t>
      </w:r>
      <w:r w:rsidRPr="00F94CF8" w:rsidR="00C05C6B">
        <w:rPr>
          <w:b/>
          <w:color w:val="041425" w:themeColor="text1"/>
          <w:szCs w:val="20"/>
        </w:rPr>
        <w:t>(s) with</w:t>
      </w:r>
      <w:r w:rsidRPr="00F94CF8" w:rsidR="003A0677">
        <w:rPr>
          <w:b/>
          <w:color w:val="041425" w:themeColor="text1"/>
          <w:szCs w:val="20"/>
        </w:rPr>
        <w:t xml:space="preserve"> the tota</w:t>
      </w:r>
      <w:r w:rsidRPr="00F94CF8" w:rsidR="000D6539">
        <w:rPr>
          <w:b/>
          <w:color w:val="041425" w:themeColor="text1"/>
          <w:szCs w:val="20"/>
        </w:rPr>
        <w:t>ls for ‘Agree’, ‘Disagree’</w:t>
      </w:r>
      <w:r w:rsidRPr="00F94CF8" w:rsidR="000D6539">
        <w:rPr>
          <w:b/>
          <w:bCs/>
          <w:color w:val="041425" w:themeColor="text1"/>
          <w:szCs w:val="20"/>
        </w:rPr>
        <w:t xml:space="preserve"> or</w:t>
      </w:r>
      <w:r w:rsidRPr="00F94CF8" w:rsidR="000D6539">
        <w:rPr>
          <w:b/>
          <w:color w:val="041425" w:themeColor="text1"/>
          <w:szCs w:val="20"/>
        </w:rPr>
        <w:t xml:space="preserve"> ‘</w:t>
      </w:r>
      <w:r w:rsidRPr="00F94CF8" w:rsidR="000D6539">
        <w:rPr>
          <w:b/>
          <w:color w:val="041425" w:themeColor="text1"/>
        </w:rPr>
        <w:t>Abstain’.</w:t>
      </w:r>
      <w:r w:rsidRPr="00F94CF8" w:rsidR="000D6539">
        <w:rPr>
          <w:b/>
          <w:color w:val="041425" w:themeColor="text1"/>
          <w:szCs w:val="20"/>
        </w:rPr>
        <w:t xml:space="preserve"> </w:t>
      </w:r>
      <w:r w:rsidRPr="00F94CF8" w:rsidR="00861AA9">
        <w:rPr>
          <w:b/>
          <w:color w:val="041425" w:themeColor="text1"/>
          <w:szCs w:val="20"/>
        </w:rPr>
        <w:t>As such, p</w:t>
      </w:r>
      <w:r w:rsidRPr="00F94CF8" w:rsidR="009377EA">
        <w:rPr>
          <w:b/>
          <w:color w:val="041425" w:themeColor="text1"/>
          <w:szCs w:val="20"/>
        </w:rPr>
        <w:t xml:space="preserve">lease ensure this section is completed before the form is returned to MHHS PMO. </w:t>
      </w:r>
      <w:r w:rsidRPr="00F94CF8" w:rsidR="005418B9">
        <w:rPr>
          <w:b/>
          <w:bCs/>
          <w:color w:val="041425" w:themeColor="text1"/>
          <w:szCs w:val="20"/>
        </w:rPr>
        <w:t>Provide detailed rationale and evidence</w:t>
      </w:r>
      <w:r w:rsidRPr="00F94CF8" w:rsidR="005418B9">
        <w:rPr>
          <w:b/>
          <w:color w:val="041425" w:themeColor="text1"/>
          <w:szCs w:val="20"/>
        </w:rPr>
        <w:t xml:space="preserve"> in the commentary field.</w:t>
      </w:r>
    </w:p>
    <w:p w:rsidR="00233090" w:rsidRDefault="00233090" w14:paraId="11DB3518" w14:textId="77777777"/>
    <w:tbl>
      <w:tblPr>
        <w:tblStyle w:val="ElexonBasicTable"/>
        <w:tblW w:w="0" w:type="auto"/>
        <w:tblBorders>
          <w:left w:val="single" w:color="auto" w:sz="4" w:space="0"/>
          <w:right w:val="single" w:color="auto" w:sz="4" w:space="0"/>
          <w:insideV w:val="single" w:color="041425" w:themeColor="text1" w:sz="4" w:space="0"/>
        </w:tblBorders>
        <w:tblLook w:val="04A0" w:firstRow="1" w:lastRow="0" w:firstColumn="1" w:lastColumn="0" w:noHBand="0" w:noVBand="1"/>
      </w:tblPr>
      <w:tblGrid>
        <w:gridCol w:w="10536"/>
      </w:tblGrid>
      <w:tr w:rsidRPr="005B7D3A" w:rsidR="00A43600" w:rsidTr="005F79AB" w14:paraId="4E405AB0" w14:textId="77777777">
        <w:trPr>
          <w:cnfStyle w:val="100000000000" w:firstRow="1" w:lastRow="0" w:firstColumn="0" w:lastColumn="0" w:oddVBand="0" w:evenVBand="0" w:oddHBand="0" w:evenHBand="0" w:firstRowFirstColumn="0" w:firstRowLastColumn="0" w:lastRowFirstColumn="0" w:lastRowLastColumn="0"/>
          <w:trHeight w:val="464"/>
        </w:trPr>
        <w:tc>
          <w:tcPr>
            <w:tcW w:w="10536" w:type="dxa"/>
            <w:shd w:val="clear" w:color="auto" w:fill="D9D9D9" w:themeFill="background1" w:themeFillShade="D9"/>
          </w:tcPr>
          <w:p w:rsidRPr="005B7D3A" w:rsidR="00A43600" w:rsidP="005F79AB" w:rsidRDefault="005F79AB" w14:paraId="65C19364" w14:textId="3ADEC8AD">
            <w:pPr>
              <w:pStyle w:val="MHHSBody"/>
              <w:jc w:val="center"/>
              <w:rPr>
                <w:b w:val="0"/>
                <w:bCs/>
                <w:color w:val="041425" w:themeColor="text1"/>
                <w:u w:val="single"/>
              </w:rPr>
            </w:pPr>
            <w:r w:rsidRPr="005B7D3A">
              <w:t>Part C</w:t>
            </w:r>
            <w:r w:rsidR="000E304F">
              <w:t>.2</w:t>
            </w:r>
            <w:r w:rsidRPr="005B7D3A">
              <w:t xml:space="preserve"> –</w:t>
            </w:r>
            <w:r w:rsidR="000E304F">
              <w:t xml:space="preserve"> I</w:t>
            </w:r>
            <w:r w:rsidRPr="005B7D3A">
              <w:t xml:space="preserve">mpact </w:t>
            </w:r>
            <w:r w:rsidR="000E304F">
              <w:t>A</w:t>
            </w:r>
            <w:r w:rsidRPr="005B7D3A">
              <w:t>ssessment</w:t>
            </w:r>
            <w:r w:rsidR="000E304F">
              <w:t xml:space="preserve"> Recommendation</w:t>
            </w:r>
            <w:r w:rsidRPr="005B7D3A">
              <w:t xml:space="preserve"> </w:t>
            </w:r>
            <w:r w:rsidRPr="00F94CF8">
              <w:t>(</w:t>
            </w:r>
            <w:r w:rsidRPr="00F94CF8" w:rsidR="001B3F5C">
              <w:t>mandatory</w:t>
            </w:r>
            <w:r w:rsidRPr="00F94CF8">
              <w:t>)</w:t>
            </w:r>
          </w:p>
        </w:tc>
      </w:tr>
      <w:tr w:rsidRPr="005B7D3A" w:rsidR="002E3B9C" w:rsidTr="00861AA9" w14:paraId="0EF70449" w14:textId="77777777">
        <w:trPr>
          <w:trHeight w:val="1158"/>
        </w:trPr>
        <w:tc>
          <w:tcPr>
            <w:tcW w:w="10536" w:type="dxa"/>
            <w:shd w:val="clear" w:color="auto" w:fill="FFFFFF" w:themeFill="background1"/>
          </w:tcPr>
          <w:p w:rsidRPr="005B7D3A" w:rsidR="002E3B9C" w:rsidP="002E3B9C" w:rsidRDefault="002E3B9C" w14:paraId="2D4A4F04" w14:textId="0BCEFF9F">
            <w:pPr>
              <w:pStyle w:val="MHHSBody"/>
              <w:rPr>
                <w:b/>
                <w:bCs/>
                <w:color w:val="041425" w:themeColor="text1"/>
                <w:u w:val="single"/>
              </w:rPr>
            </w:pPr>
            <w:r w:rsidRPr="005B7D3A">
              <w:rPr>
                <w:b/>
                <w:bCs/>
                <w:color w:val="041425" w:themeColor="text1"/>
                <w:u w:val="single"/>
              </w:rPr>
              <w:t>Recommendation</w:t>
            </w:r>
          </w:p>
          <w:p w:rsidRPr="005B7D3A" w:rsidR="002E3B9C" w:rsidP="002E3B9C" w:rsidRDefault="002E3B9C" w14:paraId="1F3128E4" w14:textId="589BC244">
            <w:pPr>
              <w:pStyle w:val="MHHSBody"/>
              <w:rPr>
                <w:b/>
                <w:bCs/>
                <w:color w:val="041425" w:themeColor="text1"/>
                <w:u w:val="single"/>
              </w:rPr>
            </w:pPr>
            <w:r w:rsidRPr="005B7D3A">
              <w:rPr>
                <w:rFonts w:cstheme="minorHAnsi"/>
                <w:i/>
                <w:iCs/>
                <w:color w:val="041425" w:themeColor="text1"/>
                <w:szCs w:val="20"/>
              </w:rPr>
              <w:t>Change Raiser to provide initial recommendation.</w:t>
            </w:r>
          </w:p>
          <w:p w:rsidRPr="00335B30" w:rsidR="002E3B9C" w:rsidP="002E3B9C" w:rsidRDefault="002E3B9C" w14:paraId="40D037BC" w14:textId="4A1D4403">
            <w:pPr>
              <w:pStyle w:val="MHHSBody"/>
              <w:rPr>
                <w:b/>
                <w:bCs/>
                <w:color w:val="041425" w:themeColor="text1"/>
                <w:u w:val="single"/>
              </w:rPr>
            </w:pPr>
            <w:r w:rsidRPr="005B7D3A">
              <w:rPr>
                <w:b/>
                <w:bCs/>
                <w:color w:val="041425" w:themeColor="text1"/>
              </w:rPr>
              <w:t>It is recommended by the Change Raiser the change is approved</w:t>
            </w:r>
            <w:r w:rsidR="00861AA9">
              <w:rPr>
                <w:b/>
                <w:bCs/>
                <w:color w:val="041425" w:themeColor="text1"/>
              </w:rPr>
              <w:t>.</w:t>
            </w:r>
            <w:r w:rsidRPr="005B7D3A">
              <w:rPr>
                <w:b/>
                <w:bCs/>
                <w:color w:val="041425" w:themeColor="text1"/>
              </w:rPr>
              <w:fldChar w:fldCharType="begin">
                <w:ffData>
                  <w:name w:val="Text17"/>
                  <w:enabled/>
                  <w:calcOnExit w:val="0"/>
                  <w:textInput/>
                </w:ffData>
              </w:fldChar>
            </w:r>
            <w:bookmarkStart w:name="Text17" w:id="6"/>
            <w:r w:rsidRPr="005B7D3A">
              <w:rPr>
                <w:b/>
                <w:bCs/>
                <w:color w:val="041425" w:themeColor="text1"/>
              </w:rPr>
              <w:instrText xml:space="preserve"> FORMTEXT </w:instrText>
            </w:r>
            <w:r w:rsidRPr="005B7D3A">
              <w:rPr>
                <w:b/>
                <w:bCs/>
                <w:color w:val="041425" w:themeColor="text1"/>
              </w:rPr>
            </w:r>
            <w:r w:rsidRPr="005B7D3A">
              <w:rPr>
                <w:b/>
                <w:bCs/>
                <w:color w:val="041425" w:themeColor="text1"/>
              </w:rPr>
              <w:fldChar w:fldCharType="separate"/>
            </w:r>
            <w:r w:rsidRPr="005B7D3A">
              <w:rPr>
                <w:b/>
                <w:bCs/>
                <w:noProof/>
                <w:color w:val="041425" w:themeColor="text1"/>
              </w:rPr>
              <w:t> </w:t>
            </w:r>
            <w:r w:rsidRPr="005B7D3A">
              <w:rPr>
                <w:b/>
                <w:bCs/>
                <w:noProof/>
                <w:color w:val="041425" w:themeColor="text1"/>
              </w:rPr>
              <w:t> </w:t>
            </w:r>
            <w:r w:rsidRPr="005B7D3A">
              <w:rPr>
                <w:b/>
                <w:bCs/>
                <w:noProof/>
                <w:color w:val="041425" w:themeColor="text1"/>
              </w:rPr>
              <w:t> </w:t>
            </w:r>
            <w:r w:rsidRPr="005B7D3A">
              <w:rPr>
                <w:b/>
                <w:bCs/>
                <w:noProof/>
                <w:color w:val="041425" w:themeColor="text1"/>
              </w:rPr>
              <w:t> </w:t>
            </w:r>
            <w:r w:rsidRPr="005B7D3A">
              <w:rPr>
                <w:b/>
                <w:bCs/>
                <w:noProof/>
                <w:color w:val="041425" w:themeColor="text1"/>
              </w:rPr>
              <w:t> </w:t>
            </w:r>
            <w:r w:rsidRPr="005B7D3A">
              <w:rPr>
                <w:b/>
                <w:bCs/>
                <w:color w:val="041425" w:themeColor="text1"/>
              </w:rPr>
              <w:fldChar w:fldCharType="end"/>
            </w:r>
            <w:bookmarkEnd w:id="6"/>
          </w:p>
        </w:tc>
      </w:tr>
      <w:tr w:rsidRPr="005B7D3A" w:rsidR="00A43600" w:rsidTr="00A43600" w14:paraId="584E09C6" w14:textId="77777777">
        <w:tc>
          <w:tcPr>
            <w:tcW w:w="10536" w:type="dxa"/>
            <w:shd w:val="clear" w:color="auto" w:fill="F2F2F2" w:themeFill="background1" w:themeFillShade="F2"/>
          </w:tcPr>
          <w:p w:rsidRPr="005B7D3A" w:rsidR="00A43600" w:rsidP="00A43600" w:rsidRDefault="00A43600" w14:paraId="3EC2F56C" w14:textId="57534E61">
            <w:pPr>
              <w:pStyle w:val="MHHSBody"/>
              <w:rPr>
                <w:rFonts w:cstheme="minorHAnsi"/>
                <w:i/>
                <w:iCs/>
                <w:color w:val="5161FC" w:themeColor="accent1"/>
                <w:szCs w:val="20"/>
              </w:rPr>
            </w:pPr>
            <w:r w:rsidRPr="005B7D3A">
              <w:rPr>
                <w:i/>
                <w:iCs/>
                <w:color w:val="041425" w:themeColor="text1"/>
              </w:rPr>
              <w:t>&lt;Delete as appropriate&gt;:</w:t>
            </w:r>
            <w:r w:rsidRPr="005B7D3A">
              <w:rPr>
                <w:b/>
                <w:bCs/>
                <w:color w:val="041425" w:themeColor="text1"/>
              </w:rPr>
              <w:t xml:space="preserve"> </w:t>
            </w:r>
            <w:r w:rsidRPr="005B7D3A">
              <w:rPr>
                <w:b/>
                <w:color w:val="041425" w:themeColor="text1"/>
              </w:rPr>
              <w:t xml:space="preserve">Agree     Disagree     </w:t>
            </w:r>
            <w:r w:rsidR="00C05C6B">
              <w:rPr>
                <w:b/>
                <w:color w:val="041425" w:themeColor="text1"/>
              </w:rPr>
              <w:t>Abstain</w:t>
            </w:r>
          </w:p>
        </w:tc>
      </w:tr>
      <w:tr w:rsidRPr="005B7D3A" w:rsidR="00A43600" w:rsidTr="004D272C" w14:paraId="6BA1B604" w14:textId="77777777">
        <w:tc>
          <w:tcPr>
            <w:tcW w:w="10536" w:type="dxa"/>
          </w:tcPr>
          <w:p w:rsidRPr="009E3295" w:rsidR="00E27BE8" w:rsidP="00E27BE8" w:rsidRDefault="00E27BE8" w14:paraId="524D175A" w14:textId="496FA39D">
            <w:pPr>
              <w:pBdr>
                <w:top w:val="nil"/>
                <w:left w:val="nil"/>
                <w:bottom w:val="nil"/>
                <w:right w:val="nil"/>
                <w:between w:val="nil"/>
              </w:pBdr>
              <w:spacing w:after="120" w:line="260" w:lineRule="auto"/>
              <w:rPr>
                <w:i/>
                <w:iCs/>
                <w:szCs w:val="20"/>
              </w:rPr>
            </w:pPr>
            <w:r w:rsidRPr="009E3295">
              <w:rPr>
                <w:rFonts w:ascii="Arial" w:hAnsi="Arial" w:eastAsia="Arial" w:cs="Arial"/>
                <w:i/>
                <w:iCs/>
                <w:szCs w:val="20"/>
              </w:rPr>
              <w:t xml:space="preserve">It is felt that the materiality of the issue outlined is sufficiently material as to warrant treatment. It is further felt that a formal process to capture views and impact assessments of the options identified is required as part of the process.  </w:t>
            </w:r>
          </w:p>
          <w:p w:rsidRPr="00F47278" w:rsidR="00A43600" w:rsidP="009E3295" w:rsidRDefault="00E27BE8" w14:paraId="1A453227" w14:textId="0900E20F">
            <w:pPr>
              <w:pStyle w:val="MHHSBody"/>
              <w:rPr>
                <w:color w:val="041425" w:themeColor="text1"/>
                <w:u w:val="single"/>
              </w:rPr>
            </w:pPr>
            <w:r w:rsidRPr="009E3295">
              <w:rPr>
                <w:rFonts w:ascii="Arial" w:hAnsi="Arial" w:eastAsia="Arial" w:cs="Arial"/>
                <w:i/>
                <w:iCs/>
                <w:szCs w:val="20"/>
              </w:rPr>
              <w:t>The proposers do not believe that there is a ‘Do Nothing’ option,</w:t>
            </w:r>
            <w:r w:rsidRPr="009E3295">
              <w:rPr>
                <w:i/>
                <w:iCs/>
                <w:szCs w:val="20"/>
              </w:rPr>
              <w:t xml:space="preserve"> as the customer detriment, misalignment of the current design to the MHHS programme objectives and the cost implications mean that this design gaps requires a solution. </w:t>
            </w:r>
            <w:r w:rsidRPr="009E3295">
              <w:rPr>
                <w:rFonts w:ascii="Arial" w:hAnsi="Arial" w:eastAsia="Arial" w:cs="Arial"/>
                <w:i/>
                <w:iCs/>
                <w:szCs w:val="20"/>
              </w:rPr>
              <w:t xml:space="preserve"> </w:t>
            </w:r>
          </w:p>
        </w:tc>
      </w:tr>
    </w:tbl>
    <w:p w:rsidRPr="005B7D3A" w:rsidR="007D0604" w:rsidP="00D25E17" w:rsidRDefault="007D0604" w14:paraId="2DE04A64" w14:textId="77777777">
      <w:pPr>
        <w:pStyle w:val="MHHSBody"/>
        <w:rPr>
          <w:b/>
          <w:bCs/>
          <w:color w:val="5161FC" w:themeColor="accent1"/>
        </w:rPr>
      </w:pPr>
    </w:p>
    <w:p w:rsidRPr="005B7D3A" w:rsidR="00EF398E" w:rsidP="00D25E17" w:rsidRDefault="00EF398E" w14:paraId="0165AF2A" w14:textId="6A788DAE">
      <w:pPr>
        <w:pStyle w:val="MHHSBody"/>
        <w:rPr>
          <w:color w:val="041425" w:themeColor="text1"/>
        </w:rPr>
      </w:pPr>
      <w:r w:rsidRPr="005B7D3A">
        <w:rPr>
          <w:b/>
          <w:bCs/>
          <w:color w:val="041425" w:themeColor="text1"/>
        </w:rPr>
        <w:t>Impact assessment done by:</w:t>
      </w:r>
      <w:r w:rsidRPr="005B7D3A">
        <w:rPr>
          <w:color w:val="041425" w:themeColor="text1"/>
        </w:rPr>
        <w:t xml:space="preserve"> </w:t>
      </w:r>
      <w:r w:rsidRPr="00DB454A">
        <w:rPr>
          <w:color w:val="FF0000"/>
        </w:rPr>
        <w:t>&lt;Name&gt;</w:t>
      </w:r>
    </w:p>
    <w:p w:rsidRPr="005B7D3A" w:rsidR="00147E8F" w:rsidP="00147E8F" w:rsidRDefault="00147E8F" w14:paraId="6703A30D" w14:textId="77777777">
      <w:pPr>
        <w:rPr>
          <w:rFonts w:cstheme="minorHAnsi"/>
          <w:b/>
          <w:color w:val="5161FC" w:themeColor="accent1"/>
          <w:szCs w:val="20"/>
        </w:rPr>
      </w:pPr>
    </w:p>
    <w:p w:rsidRPr="005B7D3A" w:rsidR="00147E8F" w:rsidP="00147E8F" w:rsidRDefault="00147E8F" w14:paraId="6A553164" w14:textId="1092B3AD">
      <w:pPr>
        <w:rPr>
          <w:rFonts w:cstheme="minorHAnsi"/>
          <w:b/>
          <w:i/>
          <w:color w:val="041425" w:themeColor="text1"/>
          <w:szCs w:val="20"/>
        </w:rPr>
      </w:pPr>
      <w:r w:rsidRPr="005B7D3A">
        <w:rPr>
          <w:rFonts w:cstheme="minorHAnsi"/>
          <w:b/>
          <w:color w:val="5161FC" w:themeColor="accent1"/>
          <w:szCs w:val="20"/>
        </w:rPr>
        <w:t>Guidance</w:t>
      </w:r>
      <w:r w:rsidRPr="005B7D3A">
        <w:rPr>
          <w:rFonts w:cstheme="minorHAnsi"/>
          <w:b/>
          <w:i/>
          <w:color w:val="041425" w:themeColor="text1"/>
          <w:szCs w:val="20"/>
        </w:rPr>
        <w:t xml:space="preserve">: If you are a third party responding on behalf of another Programme Participant, please state this in your response. </w:t>
      </w:r>
    </w:p>
    <w:p w:rsidRPr="005B7D3A" w:rsidR="00147E8F" w:rsidP="00147E8F" w:rsidRDefault="00147E8F" w14:paraId="527AA046" w14:textId="77777777">
      <w:pPr>
        <w:pStyle w:val="MHHSBody"/>
        <w:rPr>
          <w:rFonts w:cstheme="minorHAnsi"/>
          <w:b/>
          <w:color w:val="5161FC" w:themeColor="accent1"/>
          <w:szCs w:val="20"/>
        </w:rPr>
      </w:pPr>
    </w:p>
    <w:p w:rsidRPr="005B7D3A" w:rsidR="00162CC1" w:rsidP="00932214" w:rsidRDefault="00147E8F" w14:paraId="7E5C1B42" w14:textId="11931433">
      <w:pPr>
        <w:pStyle w:val="MHHSBody"/>
        <w:rPr>
          <w:rFonts w:cstheme="minorHAnsi"/>
          <w:szCs w:val="20"/>
        </w:rPr>
      </w:pPr>
      <w:r w:rsidRPr="005B7D3A">
        <w:rPr>
          <w:rFonts w:cstheme="minorHAnsi"/>
          <w:b/>
          <w:color w:val="041425" w:themeColor="text1"/>
          <w:szCs w:val="20"/>
        </w:rPr>
        <w:t>Impact assessment completed on behalf of:</w:t>
      </w:r>
      <w:r w:rsidRPr="005B7D3A">
        <w:rPr>
          <w:rFonts w:cstheme="minorHAnsi"/>
          <w:color w:val="041425" w:themeColor="text1"/>
          <w:szCs w:val="20"/>
        </w:rPr>
        <w:t xml:space="preserve"> </w:t>
      </w:r>
      <w:r w:rsidRPr="00DB454A">
        <w:rPr>
          <w:rFonts w:cstheme="minorHAnsi"/>
          <w:color w:val="FF0000"/>
          <w:szCs w:val="20"/>
        </w:rPr>
        <w:t>&lt;Name&gt;</w:t>
      </w:r>
      <w:r w:rsidRPr="005B7D3A" w:rsidR="00162CC1">
        <w:rPr>
          <w:szCs w:val="20"/>
        </w:rPr>
        <w:br w:type="page"/>
      </w:r>
    </w:p>
    <w:p w:rsidRPr="005B7D3A" w:rsidR="003F4E69" w:rsidP="00640DE0" w:rsidRDefault="003F4E69" w14:paraId="029B9EA1" w14:textId="6DC1A4B8">
      <w:pPr>
        <w:pStyle w:val="Heading3"/>
        <w:numPr>
          <w:ilvl w:val="0"/>
          <w:numId w:val="0"/>
        </w:numPr>
        <w:rPr>
          <w:sz w:val="20"/>
          <w:szCs w:val="20"/>
        </w:rPr>
      </w:pPr>
      <w:r w:rsidRPr="005B7D3A">
        <w:rPr>
          <w:sz w:val="20"/>
          <w:szCs w:val="20"/>
        </w:rPr>
        <w:lastRenderedPageBreak/>
        <w:t xml:space="preserve">Part </w:t>
      </w:r>
      <w:r w:rsidRPr="005B7D3A" w:rsidR="00250039">
        <w:rPr>
          <w:sz w:val="20"/>
          <w:szCs w:val="20"/>
        </w:rPr>
        <w:t>D</w:t>
      </w:r>
      <w:r w:rsidRPr="005B7D3A">
        <w:rPr>
          <w:sz w:val="20"/>
          <w:szCs w:val="20"/>
        </w:rPr>
        <w:t xml:space="preserve"> – </w:t>
      </w:r>
      <w:r w:rsidRPr="005B7D3A" w:rsidR="006A57DC">
        <w:rPr>
          <w:sz w:val="20"/>
          <w:szCs w:val="20"/>
        </w:rPr>
        <w:t xml:space="preserve">Change </w:t>
      </w:r>
      <w:r w:rsidRPr="005B7D3A" w:rsidR="00E7057C">
        <w:rPr>
          <w:sz w:val="20"/>
          <w:szCs w:val="20"/>
        </w:rPr>
        <w:t xml:space="preserve">approval and </w:t>
      </w:r>
      <w:r w:rsidRPr="005B7D3A" w:rsidR="006A57DC">
        <w:rPr>
          <w:sz w:val="20"/>
          <w:szCs w:val="20"/>
        </w:rPr>
        <w:t>decision</w:t>
      </w:r>
    </w:p>
    <w:p w:rsidR="00E7057C" w:rsidP="00E7057C" w:rsidRDefault="00E7057C" w14:paraId="5657C997" w14:textId="3A062489">
      <w:pPr>
        <w:pStyle w:val="MHHSBody"/>
        <w:rPr>
          <w:b/>
          <w:bCs/>
          <w:i/>
          <w:iCs/>
        </w:rPr>
      </w:pPr>
      <w:r w:rsidRPr="005B7D3A">
        <w:rPr>
          <w:b/>
          <w:bCs/>
          <w:color w:val="5161FC" w:themeColor="accent1"/>
        </w:rPr>
        <w:t>Guidance</w:t>
      </w:r>
      <w:r w:rsidRPr="005B7D3A">
        <w:rPr>
          <w:b/>
          <w:bCs/>
          <w:i/>
          <w:iCs/>
        </w:rPr>
        <w:t>: The approvals section will be completed b</w:t>
      </w:r>
      <w:r w:rsidRPr="008C3B2F">
        <w:rPr>
          <w:b/>
          <w:bCs/>
          <w:i/>
          <w:iCs/>
        </w:rPr>
        <w:t>y the MHHS PMO once the Impact Assessment has been reviewed.</w:t>
      </w:r>
    </w:p>
    <w:p w:rsidRPr="002A72F4" w:rsidR="00E7057C" w:rsidP="00E7057C" w:rsidRDefault="00E7057C" w14:paraId="00DD9547" w14:textId="77777777">
      <w:pPr>
        <w:pStyle w:val="MHHSBody"/>
        <w:rPr>
          <w:b/>
          <w:bCs/>
          <w:i/>
          <w:iCs/>
        </w:rPr>
      </w:pPr>
    </w:p>
    <w:tbl>
      <w:tblPr>
        <w:tblStyle w:val="ElexonBasicTable"/>
        <w:tblW w:w="0" w:type="auto"/>
        <w:tblBorders>
          <w:left w:val="single" w:color="auto" w:sz="4" w:space="0"/>
          <w:right w:val="single" w:color="auto" w:sz="4" w:space="0"/>
          <w:insideV w:val="single" w:color="041425" w:themeColor="text1" w:sz="4" w:space="0"/>
        </w:tblBorders>
        <w:tblLook w:val="04A0" w:firstRow="1" w:lastRow="0" w:firstColumn="1" w:lastColumn="0" w:noHBand="0" w:noVBand="1"/>
      </w:tblPr>
      <w:tblGrid>
        <w:gridCol w:w="10536"/>
      </w:tblGrid>
      <w:tr w:rsidR="00E7057C" w:rsidTr="005A4D7B" w14:paraId="5A095A24" w14:textId="77777777">
        <w:trPr>
          <w:cnfStyle w:val="100000000000" w:firstRow="1" w:lastRow="0" w:firstColumn="0" w:lastColumn="0" w:oddVBand="0" w:evenVBand="0" w:oddHBand="0" w:evenHBand="0" w:firstRowFirstColumn="0" w:firstRowLastColumn="0" w:lastRowFirstColumn="0" w:lastRowLastColumn="0"/>
        </w:trPr>
        <w:tc>
          <w:tcPr>
            <w:tcW w:w="10536" w:type="dxa"/>
            <w:shd w:val="clear" w:color="auto" w:fill="D9D9D9" w:themeFill="background1" w:themeFillShade="D9"/>
          </w:tcPr>
          <w:p w:rsidRPr="00294C6A" w:rsidR="00E7057C" w:rsidP="005A4D7B" w:rsidRDefault="00CD1C3D" w14:paraId="4FB47C17" w14:textId="2BEA9279">
            <w:pPr>
              <w:pStyle w:val="MHHSBody"/>
              <w:jc w:val="center"/>
            </w:pPr>
            <w:r>
              <w:t xml:space="preserve">Part D </w:t>
            </w:r>
            <w:r w:rsidR="00157EF0">
              <w:t>–</w:t>
            </w:r>
            <w:r>
              <w:t xml:space="preserve"> </w:t>
            </w:r>
            <w:r w:rsidRPr="00294C6A" w:rsidR="00E7057C">
              <w:t>Approvals</w:t>
            </w:r>
          </w:p>
        </w:tc>
      </w:tr>
      <w:tr w:rsidR="00E7057C" w:rsidTr="005A4D7B" w14:paraId="58A33C22" w14:textId="77777777">
        <w:tc>
          <w:tcPr>
            <w:tcW w:w="10536" w:type="dxa"/>
          </w:tcPr>
          <w:p w:rsidR="00E7057C" w:rsidP="005A4D7B" w:rsidRDefault="00E7057C" w14:paraId="33D40FF0" w14:textId="77777777">
            <w:pPr>
              <w:pStyle w:val="MHHSBody"/>
              <w:rPr>
                <w:b/>
                <w:bCs/>
              </w:rPr>
            </w:pPr>
            <w:r>
              <w:rPr>
                <w:b/>
                <w:bCs/>
              </w:rPr>
              <w:t>Decision authority level</w:t>
            </w:r>
          </w:p>
          <w:p w:rsidRPr="00AA49E7" w:rsidR="00E7057C" w:rsidP="005A4D7B" w:rsidRDefault="00E7057C" w14:paraId="69744380" w14:textId="77777777">
            <w:pPr>
              <w:pStyle w:val="MHHSBody"/>
              <w:rPr>
                <w:color w:val="041425" w:themeColor="text1"/>
              </w:rPr>
            </w:pPr>
            <w:r w:rsidRPr="00AA49E7">
              <w:rPr>
                <w:color w:val="041425" w:themeColor="text1"/>
              </w:rPr>
              <w:t xml:space="preserve">&lt;Based on the impact assessment, state who is required to </w:t>
            </w:r>
            <w:proofErr w:type="gramStart"/>
            <w:r w:rsidRPr="00AA49E7">
              <w:rPr>
                <w:color w:val="041425" w:themeColor="text1"/>
              </w:rPr>
              <w:t>make a decision</w:t>
            </w:r>
            <w:proofErr w:type="gramEnd"/>
            <w:r w:rsidRPr="00AA49E7">
              <w:rPr>
                <w:color w:val="041425" w:themeColor="text1"/>
              </w:rPr>
              <w:t xml:space="preserve"> concerning this change&gt;</w:t>
            </w:r>
          </w:p>
          <w:p w:rsidR="00E7057C" w:rsidP="005A4D7B" w:rsidRDefault="00E7057C" w14:paraId="2C4E731F" w14:textId="77777777">
            <w:pPr>
              <w:pStyle w:val="MHHSBody"/>
              <w:rPr>
                <w:b/>
                <w:bCs/>
              </w:rPr>
            </w:pPr>
            <w:r>
              <w:rPr>
                <w:b/>
                <w:bCs/>
                <w:color w:val="5161FC" w:themeColor="accent1"/>
              </w:rPr>
              <w:fldChar w:fldCharType="begin">
                <w:ffData>
                  <w:name w:val="Text18"/>
                  <w:enabled/>
                  <w:calcOnExit w:val="0"/>
                  <w:textInput/>
                </w:ffData>
              </w:fldChar>
            </w:r>
            <w:bookmarkStart w:name="Text18" w:id="7"/>
            <w:r>
              <w:rPr>
                <w:b/>
                <w:bCs/>
                <w:color w:val="5161FC" w:themeColor="accent1"/>
              </w:rPr>
              <w:instrText xml:space="preserve"> FORMTEXT </w:instrText>
            </w:r>
            <w:r>
              <w:rPr>
                <w:b/>
                <w:bCs/>
                <w:color w:val="5161FC" w:themeColor="accent1"/>
              </w:rPr>
            </w:r>
            <w:r>
              <w:rPr>
                <w:b/>
                <w:bCs/>
                <w:color w:val="5161FC" w:themeColor="accent1"/>
              </w:rPr>
              <w:fldChar w:fldCharType="separate"/>
            </w:r>
            <w:r>
              <w:rPr>
                <w:b/>
                <w:bCs/>
                <w:noProof/>
                <w:color w:val="5161FC" w:themeColor="accent1"/>
              </w:rPr>
              <w:t> </w:t>
            </w:r>
            <w:r>
              <w:rPr>
                <w:b/>
                <w:bCs/>
                <w:noProof/>
                <w:color w:val="5161FC" w:themeColor="accent1"/>
              </w:rPr>
              <w:t> </w:t>
            </w:r>
            <w:r>
              <w:rPr>
                <w:b/>
                <w:bCs/>
                <w:noProof/>
                <w:color w:val="5161FC" w:themeColor="accent1"/>
              </w:rPr>
              <w:t> </w:t>
            </w:r>
            <w:r>
              <w:rPr>
                <w:b/>
                <w:bCs/>
                <w:noProof/>
                <w:color w:val="5161FC" w:themeColor="accent1"/>
              </w:rPr>
              <w:t> </w:t>
            </w:r>
            <w:r>
              <w:rPr>
                <w:b/>
                <w:bCs/>
                <w:noProof/>
                <w:color w:val="5161FC" w:themeColor="accent1"/>
              </w:rPr>
              <w:t> </w:t>
            </w:r>
            <w:r>
              <w:rPr>
                <w:b/>
                <w:bCs/>
                <w:color w:val="5161FC" w:themeColor="accent1"/>
              </w:rPr>
              <w:fldChar w:fldCharType="end"/>
            </w:r>
            <w:bookmarkEnd w:id="7"/>
          </w:p>
        </w:tc>
      </w:tr>
    </w:tbl>
    <w:p w:rsidR="00E7057C" w:rsidP="008602A0" w:rsidRDefault="00E7057C" w14:paraId="63509B74" w14:textId="77777777">
      <w:pPr>
        <w:pStyle w:val="MHHSBody"/>
        <w:rPr>
          <w:b/>
          <w:bCs/>
          <w:color w:val="5161FC" w:themeColor="accent1"/>
        </w:rPr>
      </w:pPr>
    </w:p>
    <w:p w:rsidR="008602A0" w:rsidP="008602A0" w:rsidRDefault="008602A0" w14:paraId="77A051D2" w14:textId="4E2FD65B">
      <w:pPr>
        <w:pStyle w:val="MHHSBody"/>
        <w:rPr>
          <w:b/>
          <w:bCs/>
          <w:i/>
          <w:iCs/>
        </w:rPr>
      </w:pPr>
      <w:r w:rsidRPr="00821689">
        <w:rPr>
          <w:b/>
          <w:bCs/>
          <w:color w:val="5161FC" w:themeColor="accent1"/>
        </w:rPr>
        <w:t>Guidance</w:t>
      </w:r>
      <w:r w:rsidRPr="00821689">
        <w:rPr>
          <w:color w:val="5161FC" w:themeColor="accent1"/>
        </w:rPr>
        <w:t xml:space="preserve"> </w:t>
      </w:r>
      <w:r>
        <w:t xml:space="preserve">- </w:t>
      </w:r>
      <w:r w:rsidRPr="00821689">
        <w:rPr>
          <w:b/>
          <w:bCs/>
          <w:i/>
          <w:iCs/>
        </w:rPr>
        <w:t xml:space="preserve">This section will be completed by the MHHS </w:t>
      </w:r>
      <w:r w:rsidRPr="00F94CF8">
        <w:rPr>
          <w:b/>
          <w:bCs/>
          <w:i/>
          <w:iCs/>
        </w:rPr>
        <w:t xml:space="preserve">PMO </w:t>
      </w:r>
      <w:r w:rsidRPr="00F94CF8" w:rsidR="006C0A41">
        <w:rPr>
          <w:b/>
          <w:bCs/>
          <w:i/>
          <w:iCs/>
        </w:rPr>
        <w:t xml:space="preserve">and Change Owner </w:t>
      </w:r>
      <w:r w:rsidRPr="00F94CF8">
        <w:rPr>
          <w:b/>
          <w:bCs/>
          <w:i/>
          <w:iCs/>
        </w:rPr>
        <w:t>following</w:t>
      </w:r>
      <w:r w:rsidRPr="00821689">
        <w:rPr>
          <w:b/>
          <w:bCs/>
          <w:i/>
          <w:iCs/>
        </w:rPr>
        <w:t xml:space="preserve"> the review of the impact assessment and decision reached by the SRO.</w:t>
      </w:r>
    </w:p>
    <w:p w:rsidRPr="008602A0" w:rsidR="00147E8F" w:rsidP="008602A0" w:rsidRDefault="00147E8F" w14:paraId="575DEC2C" w14:textId="77777777">
      <w:pPr>
        <w:pStyle w:val="MHHSBody"/>
      </w:pPr>
    </w:p>
    <w:tbl>
      <w:tblPr>
        <w:tblStyle w:val="ElexonBasicTable"/>
        <w:tblW w:w="0" w:type="auto"/>
        <w:tblLook w:val="04A0" w:firstRow="1" w:lastRow="0" w:firstColumn="1" w:lastColumn="0" w:noHBand="0" w:noVBand="1"/>
      </w:tblPr>
      <w:tblGrid>
        <w:gridCol w:w="2634"/>
        <w:gridCol w:w="3882"/>
        <w:gridCol w:w="69"/>
        <w:gridCol w:w="781"/>
        <w:gridCol w:w="3170"/>
      </w:tblGrid>
      <w:tr w:rsidR="003C5731" w:rsidTr="1F2D3520" w14:paraId="7DB7D694" w14:textId="77777777">
        <w:trPr>
          <w:cnfStyle w:val="100000000000" w:firstRow="1" w:lastRow="0" w:firstColumn="0" w:lastColumn="0" w:oddVBand="0" w:evenVBand="0" w:oddHBand="0" w:evenHBand="0" w:firstRowFirstColumn="0" w:firstRowLastColumn="0" w:lastRowFirstColumn="0" w:lastRowLastColumn="0"/>
        </w:trPr>
        <w:tc>
          <w:tcPr>
            <w:tcW w:w="10536" w:type="dxa"/>
            <w:gridSpan w:val="5"/>
            <w:tcBorders>
              <w:left w:val="single" w:color="auto" w:sz="4" w:space="0"/>
              <w:bottom w:val="single" w:color="041425" w:themeColor="text2" w:sz="4" w:space="0"/>
            </w:tcBorders>
            <w:shd w:val="clear" w:color="auto" w:fill="D9D9D9" w:themeFill="background2" w:themeFillShade="D9"/>
          </w:tcPr>
          <w:p w:rsidR="003C5731" w:rsidP="003C5731" w:rsidRDefault="003C5731" w14:paraId="3A58DA34" w14:textId="50E01A79">
            <w:pPr>
              <w:pStyle w:val="MHHSBody"/>
              <w:jc w:val="center"/>
            </w:pPr>
            <w:r>
              <w:t>Part D – Change decision</w:t>
            </w:r>
          </w:p>
        </w:tc>
      </w:tr>
      <w:tr w:rsidR="00121907" w:rsidTr="00225CA7" w14:paraId="1F8C8E51" w14:textId="77777777">
        <w:tc>
          <w:tcPr>
            <w:tcW w:w="2634" w:type="dxa"/>
            <w:tcBorders>
              <w:left w:val="single" w:color="auto" w:sz="4" w:space="0"/>
              <w:right w:val="single" w:color="auto" w:sz="4" w:space="0"/>
            </w:tcBorders>
            <w:shd w:val="clear" w:color="auto" w:fill="F2F2F2" w:themeFill="background1" w:themeFillShade="F2"/>
          </w:tcPr>
          <w:p w:rsidR="00121907" w:rsidP="00BB5A03" w:rsidRDefault="003C5731" w14:paraId="10AFD5DE" w14:textId="49F2E1DB">
            <w:pPr>
              <w:pStyle w:val="MHHSBody"/>
            </w:pPr>
            <w:r>
              <w:t>Decision</w:t>
            </w:r>
            <w:r w:rsidR="009205D6">
              <w:t>:</w:t>
            </w:r>
          </w:p>
        </w:tc>
        <w:tc>
          <w:tcPr>
            <w:tcW w:w="3882" w:type="dxa"/>
            <w:tcBorders>
              <w:left w:val="single" w:color="auto" w:sz="4" w:space="0"/>
              <w:right w:val="single" w:color="auto" w:sz="4" w:space="0"/>
            </w:tcBorders>
          </w:tcPr>
          <w:p w:rsidR="00121907" w:rsidP="00BB5A03" w:rsidRDefault="00877C33" w14:paraId="44AC60EB" w14:textId="22D4EEDB">
            <w:pPr>
              <w:pStyle w:val="MHHSBody"/>
            </w:pPr>
            <w:r>
              <w:fldChar w:fldCharType="begin">
                <w:ffData>
                  <w:name w:val="Text19"/>
                  <w:enabled/>
                  <w:calcOnExit w:val="0"/>
                  <w:textInput/>
                </w:ffData>
              </w:fldChar>
            </w:r>
            <w:bookmarkStart w:name="Text19" w:id="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850" w:type="dxa"/>
            <w:gridSpan w:val="2"/>
            <w:tcBorders>
              <w:left w:val="single" w:color="auto" w:sz="4" w:space="0"/>
              <w:right w:val="single" w:color="auto" w:sz="4" w:space="0"/>
            </w:tcBorders>
            <w:shd w:val="clear" w:color="auto" w:fill="F2F2F2" w:themeFill="background1" w:themeFillShade="F2"/>
          </w:tcPr>
          <w:p w:rsidR="00121907" w:rsidP="00BB5A03" w:rsidRDefault="002C4C62" w14:paraId="240EE4D9" w14:textId="3E9E1A8D">
            <w:pPr>
              <w:pStyle w:val="MHHSBody"/>
            </w:pPr>
            <w:r>
              <w:t>Date</w:t>
            </w:r>
          </w:p>
        </w:tc>
        <w:tc>
          <w:tcPr>
            <w:tcW w:w="3170" w:type="dxa"/>
            <w:tcBorders>
              <w:left w:val="single" w:color="auto" w:sz="4" w:space="0"/>
              <w:right w:val="single" w:color="auto" w:sz="4" w:space="0"/>
            </w:tcBorders>
          </w:tcPr>
          <w:p w:rsidR="00121907" w:rsidP="00BB5A03" w:rsidRDefault="00877C33" w14:paraId="6A6E2BA0" w14:textId="2B76A5BE">
            <w:pPr>
              <w:pStyle w:val="MHHSBody"/>
            </w:pPr>
            <w:r>
              <w:fldChar w:fldCharType="begin">
                <w:ffData>
                  <w:name w:val="Text21"/>
                  <w:enabled/>
                  <w:calcOnExit w:val="0"/>
                  <w:textInput/>
                </w:ffData>
              </w:fldChar>
            </w:r>
            <w:bookmarkStart w:name="Text21" w:id="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21907" w:rsidTr="00225CA7" w14:paraId="280C004E" w14:textId="77777777">
        <w:tc>
          <w:tcPr>
            <w:tcW w:w="2634" w:type="dxa"/>
            <w:tcBorders>
              <w:left w:val="single" w:color="auto" w:sz="4" w:space="0"/>
              <w:right w:val="single" w:color="auto" w:sz="4" w:space="0"/>
            </w:tcBorders>
            <w:shd w:val="clear" w:color="auto" w:fill="F2F2F2" w:themeFill="background1" w:themeFillShade="F2"/>
          </w:tcPr>
          <w:p w:rsidR="00121907" w:rsidP="00BB5A03" w:rsidRDefault="009205D6" w14:paraId="6E3C7032" w14:textId="19115B93">
            <w:pPr>
              <w:pStyle w:val="MHHSBody"/>
            </w:pPr>
            <w:r>
              <w:t>Approvers:</w:t>
            </w:r>
          </w:p>
        </w:tc>
        <w:tc>
          <w:tcPr>
            <w:tcW w:w="3882" w:type="dxa"/>
            <w:tcBorders>
              <w:left w:val="single" w:color="auto" w:sz="4" w:space="0"/>
            </w:tcBorders>
          </w:tcPr>
          <w:p w:rsidR="00121907" w:rsidP="00BB5A03" w:rsidRDefault="00877C33" w14:paraId="1FA925E7" w14:textId="5CC4CED7">
            <w:pPr>
              <w:pStyle w:val="MHHSBody"/>
            </w:pPr>
            <w:r>
              <w:fldChar w:fldCharType="begin">
                <w:ffData>
                  <w:name w:val="Text20"/>
                  <w:enabled/>
                  <w:calcOnExit w:val="0"/>
                  <w:textInput/>
                </w:ffData>
              </w:fldChar>
            </w:r>
            <w:bookmarkStart w:name="Text20" w:id="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850" w:type="dxa"/>
            <w:gridSpan w:val="2"/>
          </w:tcPr>
          <w:p w:rsidR="00121907" w:rsidP="00BB5A03" w:rsidRDefault="00121907" w14:paraId="371FCC96" w14:textId="77777777">
            <w:pPr>
              <w:pStyle w:val="MHHSBody"/>
            </w:pPr>
          </w:p>
        </w:tc>
        <w:tc>
          <w:tcPr>
            <w:tcW w:w="3170" w:type="dxa"/>
            <w:tcBorders>
              <w:right w:val="single" w:color="auto" w:sz="4" w:space="0"/>
            </w:tcBorders>
          </w:tcPr>
          <w:p w:rsidR="00121907" w:rsidP="00BB5A03" w:rsidRDefault="00121907" w14:paraId="59F85CC6" w14:textId="77777777">
            <w:pPr>
              <w:pStyle w:val="MHHSBody"/>
            </w:pPr>
          </w:p>
        </w:tc>
      </w:tr>
      <w:tr w:rsidR="00DD5E3A" w:rsidTr="00225CA7" w14:paraId="5AA29246" w14:textId="77777777">
        <w:tc>
          <w:tcPr>
            <w:tcW w:w="2634" w:type="dxa"/>
            <w:tcBorders>
              <w:left w:val="single" w:color="auto" w:sz="4" w:space="0"/>
              <w:right w:val="single" w:color="auto" w:sz="4" w:space="0"/>
            </w:tcBorders>
            <w:shd w:val="clear" w:color="auto" w:fill="F2F2F2" w:themeFill="background1" w:themeFillShade="F2"/>
          </w:tcPr>
          <w:p w:rsidR="00DD5E3A" w:rsidP="00BB5A03" w:rsidRDefault="00877C33" w14:paraId="6F748B25" w14:textId="4D3FBACF">
            <w:pPr>
              <w:pStyle w:val="MHHSBody"/>
            </w:pPr>
            <w:r>
              <w:t xml:space="preserve">Change </w:t>
            </w:r>
            <w:r w:rsidR="00DD5E3A">
              <w:t>Owner:</w:t>
            </w:r>
          </w:p>
        </w:tc>
        <w:tc>
          <w:tcPr>
            <w:tcW w:w="7902" w:type="dxa"/>
            <w:gridSpan w:val="4"/>
            <w:tcBorders>
              <w:left w:val="single" w:color="auto" w:sz="4" w:space="0"/>
              <w:right w:val="single" w:color="auto" w:sz="4" w:space="0"/>
            </w:tcBorders>
          </w:tcPr>
          <w:p w:rsidR="00DD5E3A" w:rsidP="00BB5A03" w:rsidRDefault="00877C33" w14:paraId="396108FD" w14:textId="7F0E6837">
            <w:pPr>
              <w:pStyle w:val="MHHSBody"/>
            </w:pPr>
            <w:r>
              <w:fldChar w:fldCharType="begin">
                <w:ffData>
                  <w:name w:val="Text22"/>
                  <w:enabled/>
                  <w:calcOnExit w:val="0"/>
                  <w:textInput/>
                </w:ffData>
              </w:fldChar>
            </w:r>
            <w:bookmarkStart w:name="Text22" w:id="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DD5E3A" w:rsidTr="00225CA7" w14:paraId="10C51991" w14:textId="77777777">
        <w:tc>
          <w:tcPr>
            <w:tcW w:w="2634" w:type="dxa"/>
            <w:tcBorders>
              <w:left w:val="single" w:color="auto" w:sz="4" w:space="0"/>
              <w:bottom w:val="single" w:color="041425" w:themeColor="text2" w:sz="4" w:space="0"/>
              <w:right w:val="single" w:color="auto" w:sz="4" w:space="0"/>
            </w:tcBorders>
            <w:shd w:val="clear" w:color="auto" w:fill="F2F2F2" w:themeFill="background1" w:themeFillShade="F2"/>
          </w:tcPr>
          <w:p w:rsidR="00DD5E3A" w:rsidP="00BB5A03" w:rsidRDefault="00DD5E3A" w14:paraId="29D26265" w14:textId="4B5BDDF5">
            <w:pPr>
              <w:pStyle w:val="MHHSBody"/>
            </w:pPr>
            <w:r>
              <w:t>Action:</w:t>
            </w:r>
          </w:p>
        </w:tc>
        <w:tc>
          <w:tcPr>
            <w:tcW w:w="7902" w:type="dxa"/>
            <w:gridSpan w:val="4"/>
            <w:tcBorders>
              <w:left w:val="single" w:color="auto" w:sz="4" w:space="0"/>
              <w:bottom w:val="single" w:color="041425" w:themeColor="text2" w:sz="4" w:space="0"/>
              <w:right w:val="single" w:color="auto" w:sz="4" w:space="0"/>
            </w:tcBorders>
          </w:tcPr>
          <w:p w:rsidR="00DD5E3A" w:rsidP="00BB5A03" w:rsidRDefault="00877C33" w14:paraId="1C9EBCFE" w14:textId="42AE1896">
            <w:pPr>
              <w:pStyle w:val="MHHSBody"/>
            </w:pPr>
            <w:r>
              <w:fldChar w:fldCharType="begin">
                <w:ffData>
                  <w:name w:val="Text23"/>
                  <w:enabled/>
                  <w:calcOnExit w:val="0"/>
                  <w:textInput/>
                </w:ffData>
              </w:fldChar>
            </w:r>
            <w:bookmarkStart w:name="Text23" w:id="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F84704" w:rsidTr="00F84704" w14:paraId="0F90CADE" w14:textId="77777777">
        <w:tc>
          <w:tcPr>
            <w:tcW w:w="2634" w:type="dxa"/>
            <w:tcBorders>
              <w:left w:val="single" w:color="auto" w:sz="4" w:space="0"/>
              <w:right w:val="single" w:color="auto" w:sz="4" w:space="0"/>
            </w:tcBorders>
            <w:shd w:val="clear" w:color="auto" w:fill="D9D9D9" w:themeFill="background2" w:themeFillShade="D9"/>
          </w:tcPr>
          <w:p w:rsidRPr="00F84704" w:rsidR="00F84704" w:rsidP="00F84704" w:rsidRDefault="00853AB2" w14:paraId="4A48D254" w14:textId="3F0BD944">
            <w:pPr>
              <w:pStyle w:val="MHHSBody"/>
              <w:jc w:val="center"/>
              <w:rPr>
                <w:b/>
                <w:bCs/>
              </w:rPr>
            </w:pPr>
            <w:r>
              <w:rPr>
                <w:b/>
                <w:bCs/>
              </w:rPr>
              <w:t xml:space="preserve">Changed </w:t>
            </w:r>
            <w:r w:rsidRPr="00F84704" w:rsidR="00F84704">
              <w:rPr>
                <w:b/>
                <w:bCs/>
              </w:rPr>
              <w:t>Item</w:t>
            </w:r>
            <w:r>
              <w:rPr>
                <w:b/>
                <w:bCs/>
              </w:rPr>
              <w:t>s</w:t>
            </w:r>
          </w:p>
        </w:tc>
        <w:tc>
          <w:tcPr>
            <w:tcW w:w="3951" w:type="dxa"/>
            <w:gridSpan w:val="2"/>
            <w:tcBorders>
              <w:left w:val="single" w:color="auto" w:sz="4" w:space="0"/>
              <w:right w:val="single" w:color="auto" w:sz="4" w:space="0"/>
            </w:tcBorders>
            <w:shd w:val="clear" w:color="auto" w:fill="D9D9D9" w:themeFill="background2" w:themeFillShade="D9"/>
          </w:tcPr>
          <w:p w:rsidRPr="00F84704" w:rsidR="00F84704" w:rsidP="00F84704" w:rsidRDefault="00F84704" w14:paraId="22DE7318" w14:textId="3B70551C">
            <w:pPr>
              <w:pStyle w:val="MHHSBody"/>
              <w:jc w:val="center"/>
              <w:rPr>
                <w:b/>
                <w:bCs/>
              </w:rPr>
            </w:pPr>
            <w:r w:rsidRPr="00F84704">
              <w:rPr>
                <w:b/>
                <w:bCs/>
              </w:rPr>
              <w:t>Pre-change</w:t>
            </w:r>
            <w:r w:rsidR="006F1087">
              <w:rPr>
                <w:b/>
                <w:bCs/>
              </w:rPr>
              <w:t xml:space="preserve"> version</w:t>
            </w:r>
          </w:p>
        </w:tc>
        <w:tc>
          <w:tcPr>
            <w:tcW w:w="3951" w:type="dxa"/>
            <w:gridSpan w:val="2"/>
            <w:tcBorders>
              <w:left w:val="single" w:color="auto" w:sz="4" w:space="0"/>
              <w:right w:val="single" w:color="auto" w:sz="4" w:space="0"/>
            </w:tcBorders>
            <w:shd w:val="clear" w:color="auto" w:fill="D9D9D9" w:themeFill="background2" w:themeFillShade="D9"/>
          </w:tcPr>
          <w:p w:rsidRPr="00F84704" w:rsidR="00F84704" w:rsidP="00F84704" w:rsidRDefault="00F84704" w14:paraId="4F447030" w14:textId="658E2F52">
            <w:pPr>
              <w:pStyle w:val="MHHSBody"/>
              <w:jc w:val="center"/>
              <w:rPr>
                <w:b/>
                <w:bCs/>
              </w:rPr>
            </w:pPr>
            <w:r w:rsidRPr="00F84704">
              <w:rPr>
                <w:b/>
                <w:bCs/>
              </w:rPr>
              <w:t>Revised</w:t>
            </w:r>
            <w:r w:rsidR="006F1087">
              <w:rPr>
                <w:b/>
                <w:bCs/>
              </w:rPr>
              <w:t xml:space="preserve"> version</w:t>
            </w:r>
          </w:p>
        </w:tc>
      </w:tr>
      <w:tr w:rsidR="00EE7F53" w:rsidTr="00EE7F53" w14:paraId="0ABB24D0" w14:textId="77777777">
        <w:tc>
          <w:tcPr>
            <w:tcW w:w="2634" w:type="dxa"/>
            <w:tcBorders>
              <w:left w:val="single" w:color="auto" w:sz="4" w:space="0"/>
              <w:right w:val="single" w:color="auto" w:sz="4" w:space="0"/>
            </w:tcBorders>
            <w:shd w:val="clear" w:color="auto" w:fill="auto"/>
          </w:tcPr>
          <w:p w:rsidRPr="00F84704" w:rsidR="00EE7F53" w:rsidP="00F84704" w:rsidRDefault="00877C33" w14:paraId="6387D486" w14:textId="49217C54">
            <w:pPr>
              <w:pStyle w:val="MHHSBody"/>
              <w:jc w:val="center"/>
              <w:rPr>
                <w:b/>
                <w:bCs/>
              </w:rPr>
            </w:pPr>
            <w:r>
              <w:rPr>
                <w:b/>
                <w:bCs/>
              </w:rPr>
              <w:fldChar w:fldCharType="begin">
                <w:ffData>
                  <w:name w:val="Text24"/>
                  <w:enabled/>
                  <w:calcOnExit w:val="0"/>
                  <w:textInput/>
                </w:ffData>
              </w:fldChar>
            </w:r>
            <w:bookmarkStart w:name="Text24" w:id="1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
          </w:p>
        </w:tc>
        <w:tc>
          <w:tcPr>
            <w:tcW w:w="3951" w:type="dxa"/>
            <w:gridSpan w:val="2"/>
            <w:tcBorders>
              <w:left w:val="single" w:color="auto" w:sz="4" w:space="0"/>
              <w:right w:val="single" w:color="auto" w:sz="4" w:space="0"/>
            </w:tcBorders>
            <w:shd w:val="clear" w:color="auto" w:fill="auto"/>
          </w:tcPr>
          <w:p w:rsidRPr="00F84704" w:rsidR="00EE7F53" w:rsidP="00F84704" w:rsidRDefault="00CC0225" w14:paraId="6CF10985" w14:textId="5DC46500">
            <w:pPr>
              <w:pStyle w:val="MHHSBody"/>
              <w:jc w:val="center"/>
              <w:rPr>
                <w:b/>
                <w:bCs/>
              </w:rPr>
            </w:pPr>
            <w:r>
              <w:rPr>
                <w:b/>
                <w:bCs/>
              </w:rPr>
              <w:fldChar w:fldCharType="begin">
                <w:ffData>
                  <w:name w:val="Text28"/>
                  <w:enabled/>
                  <w:calcOnExit w:val="0"/>
                  <w:textInput/>
                </w:ffData>
              </w:fldChar>
            </w:r>
            <w:bookmarkStart w:name="Text28" w:id="1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4"/>
          </w:p>
        </w:tc>
        <w:tc>
          <w:tcPr>
            <w:tcW w:w="3951" w:type="dxa"/>
            <w:gridSpan w:val="2"/>
            <w:tcBorders>
              <w:left w:val="single" w:color="auto" w:sz="4" w:space="0"/>
              <w:right w:val="single" w:color="auto" w:sz="4" w:space="0"/>
            </w:tcBorders>
            <w:shd w:val="clear" w:color="auto" w:fill="auto"/>
          </w:tcPr>
          <w:p w:rsidRPr="00F84704" w:rsidR="00EE7F53" w:rsidP="00F84704" w:rsidRDefault="00CC0225" w14:paraId="76072248" w14:textId="4D2F5BA0">
            <w:pPr>
              <w:pStyle w:val="MHHSBody"/>
              <w:jc w:val="center"/>
              <w:rPr>
                <w:b/>
                <w:bCs/>
              </w:rPr>
            </w:pPr>
            <w:r>
              <w:rPr>
                <w:b/>
                <w:bCs/>
              </w:rPr>
              <w:fldChar w:fldCharType="begin">
                <w:ffData>
                  <w:name w:val="Text32"/>
                  <w:enabled/>
                  <w:calcOnExit w:val="0"/>
                  <w:textInput/>
                </w:ffData>
              </w:fldChar>
            </w:r>
            <w:bookmarkStart w:name="Text32" w:id="1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5"/>
          </w:p>
        </w:tc>
      </w:tr>
      <w:tr w:rsidR="00EE7F53" w:rsidTr="00EE7F53" w14:paraId="17500701" w14:textId="77777777">
        <w:tc>
          <w:tcPr>
            <w:tcW w:w="2634" w:type="dxa"/>
            <w:tcBorders>
              <w:left w:val="single" w:color="auto" w:sz="4" w:space="0"/>
              <w:right w:val="single" w:color="auto" w:sz="4" w:space="0"/>
            </w:tcBorders>
            <w:shd w:val="clear" w:color="auto" w:fill="auto"/>
          </w:tcPr>
          <w:p w:rsidRPr="00F84704" w:rsidR="00EE7F53" w:rsidP="00F84704" w:rsidRDefault="00877C33" w14:paraId="28BBCCEE" w14:textId="2B282175">
            <w:pPr>
              <w:pStyle w:val="MHHSBody"/>
              <w:jc w:val="center"/>
              <w:rPr>
                <w:b/>
                <w:bCs/>
              </w:rPr>
            </w:pPr>
            <w:r>
              <w:rPr>
                <w:b/>
                <w:bCs/>
              </w:rPr>
              <w:fldChar w:fldCharType="begin">
                <w:ffData>
                  <w:name w:val="Text25"/>
                  <w:enabled/>
                  <w:calcOnExit w:val="0"/>
                  <w:textInput/>
                </w:ffData>
              </w:fldChar>
            </w:r>
            <w:bookmarkStart w:name="Text25" w:id="1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6"/>
          </w:p>
        </w:tc>
        <w:tc>
          <w:tcPr>
            <w:tcW w:w="3951" w:type="dxa"/>
            <w:gridSpan w:val="2"/>
            <w:tcBorders>
              <w:left w:val="single" w:color="auto" w:sz="4" w:space="0"/>
              <w:right w:val="single" w:color="auto" w:sz="4" w:space="0"/>
            </w:tcBorders>
            <w:shd w:val="clear" w:color="auto" w:fill="auto"/>
          </w:tcPr>
          <w:p w:rsidRPr="00F84704" w:rsidR="00EE7F53" w:rsidP="00F84704" w:rsidRDefault="00CC0225" w14:paraId="47B19BBB" w14:textId="36E87E3B">
            <w:pPr>
              <w:pStyle w:val="MHHSBody"/>
              <w:jc w:val="center"/>
              <w:rPr>
                <w:b/>
                <w:bCs/>
              </w:rPr>
            </w:pPr>
            <w:r>
              <w:rPr>
                <w:b/>
                <w:bCs/>
              </w:rPr>
              <w:fldChar w:fldCharType="begin">
                <w:ffData>
                  <w:name w:val="Text29"/>
                  <w:enabled/>
                  <w:calcOnExit w:val="0"/>
                  <w:textInput/>
                </w:ffData>
              </w:fldChar>
            </w:r>
            <w:bookmarkStart w:name="Text29" w:id="1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7"/>
          </w:p>
        </w:tc>
        <w:tc>
          <w:tcPr>
            <w:tcW w:w="3951" w:type="dxa"/>
            <w:gridSpan w:val="2"/>
            <w:tcBorders>
              <w:left w:val="single" w:color="auto" w:sz="4" w:space="0"/>
              <w:right w:val="single" w:color="auto" w:sz="4" w:space="0"/>
            </w:tcBorders>
            <w:shd w:val="clear" w:color="auto" w:fill="auto"/>
          </w:tcPr>
          <w:p w:rsidRPr="00F84704" w:rsidR="00EE7F53" w:rsidP="00F84704" w:rsidRDefault="00CC0225" w14:paraId="03B0238A" w14:textId="113C6714">
            <w:pPr>
              <w:pStyle w:val="MHHSBody"/>
              <w:jc w:val="center"/>
              <w:rPr>
                <w:b/>
                <w:bCs/>
              </w:rPr>
            </w:pPr>
            <w:r>
              <w:rPr>
                <w:b/>
                <w:bCs/>
              </w:rPr>
              <w:fldChar w:fldCharType="begin">
                <w:ffData>
                  <w:name w:val="Text33"/>
                  <w:enabled/>
                  <w:calcOnExit w:val="0"/>
                  <w:textInput/>
                </w:ffData>
              </w:fldChar>
            </w:r>
            <w:bookmarkStart w:name="Text33" w:id="1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8"/>
          </w:p>
        </w:tc>
      </w:tr>
      <w:tr w:rsidR="00EE7F53" w:rsidTr="00EE7F53" w14:paraId="51977507" w14:textId="77777777">
        <w:tc>
          <w:tcPr>
            <w:tcW w:w="2634" w:type="dxa"/>
            <w:tcBorders>
              <w:left w:val="single" w:color="auto" w:sz="4" w:space="0"/>
              <w:right w:val="single" w:color="auto" w:sz="4" w:space="0"/>
            </w:tcBorders>
            <w:shd w:val="clear" w:color="auto" w:fill="auto"/>
          </w:tcPr>
          <w:p w:rsidRPr="00F84704" w:rsidR="00EE7F53" w:rsidP="00F84704" w:rsidRDefault="00877C33" w14:paraId="13F15CA7" w14:textId="0D4B989D">
            <w:pPr>
              <w:pStyle w:val="MHHSBody"/>
              <w:jc w:val="center"/>
              <w:rPr>
                <w:b/>
                <w:bCs/>
              </w:rPr>
            </w:pPr>
            <w:r>
              <w:rPr>
                <w:b/>
                <w:bCs/>
              </w:rPr>
              <w:fldChar w:fldCharType="begin">
                <w:ffData>
                  <w:name w:val="Text26"/>
                  <w:enabled/>
                  <w:calcOnExit w:val="0"/>
                  <w:textInput/>
                </w:ffData>
              </w:fldChar>
            </w:r>
            <w:bookmarkStart w:name="Text26" w:id="19"/>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9"/>
          </w:p>
        </w:tc>
        <w:tc>
          <w:tcPr>
            <w:tcW w:w="3951" w:type="dxa"/>
            <w:gridSpan w:val="2"/>
            <w:tcBorders>
              <w:left w:val="single" w:color="auto" w:sz="4" w:space="0"/>
              <w:right w:val="single" w:color="auto" w:sz="4" w:space="0"/>
            </w:tcBorders>
            <w:shd w:val="clear" w:color="auto" w:fill="auto"/>
          </w:tcPr>
          <w:p w:rsidRPr="00F84704" w:rsidR="00EE7F53" w:rsidP="00F84704" w:rsidRDefault="00CC0225" w14:paraId="2D7C1C7B" w14:textId="5B02239B">
            <w:pPr>
              <w:pStyle w:val="MHHSBody"/>
              <w:jc w:val="center"/>
              <w:rPr>
                <w:b/>
                <w:bCs/>
              </w:rPr>
            </w:pPr>
            <w:r>
              <w:rPr>
                <w:b/>
                <w:bCs/>
              </w:rPr>
              <w:fldChar w:fldCharType="begin">
                <w:ffData>
                  <w:name w:val="Text30"/>
                  <w:enabled/>
                  <w:calcOnExit w:val="0"/>
                  <w:textInput/>
                </w:ffData>
              </w:fldChar>
            </w:r>
            <w:bookmarkStart w:name="Text30" w:id="20"/>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0"/>
          </w:p>
        </w:tc>
        <w:tc>
          <w:tcPr>
            <w:tcW w:w="3951" w:type="dxa"/>
            <w:gridSpan w:val="2"/>
            <w:tcBorders>
              <w:left w:val="single" w:color="auto" w:sz="4" w:space="0"/>
              <w:right w:val="single" w:color="auto" w:sz="4" w:space="0"/>
            </w:tcBorders>
            <w:shd w:val="clear" w:color="auto" w:fill="auto"/>
          </w:tcPr>
          <w:p w:rsidRPr="00F84704" w:rsidR="00EE7F53" w:rsidP="00F84704" w:rsidRDefault="00CC0225" w14:paraId="0D5D5BCD" w14:textId="598DB803">
            <w:pPr>
              <w:pStyle w:val="MHHSBody"/>
              <w:jc w:val="center"/>
              <w:rPr>
                <w:b/>
                <w:bCs/>
              </w:rPr>
            </w:pPr>
            <w:r>
              <w:rPr>
                <w:b/>
                <w:bCs/>
              </w:rPr>
              <w:fldChar w:fldCharType="begin">
                <w:ffData>
                  <w:name w:val="Text34"/>
                  <w:enabled/>
                  <w:calcOnExit w:val="0"/>
                  <w:textInput/>
                </w:ffData>
              </w:fldChar>
            </w:r>
            <w:bookmarkStart w:name="Text34" w:id="2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1"/>
          </w:p>
        </w:tc>
      </w:tr>
      <w:tr w:rsidR="00EE7F53" w:rsidTr="00EE7F53" w14:paraId="7B31FABA" w14:textId="77777777">
        <w:tc>
          <w:tcPr>
            <w:tcW w:w="2634" w:type="dxa"/>
            <w:tcBorders>
              <w:left w:val="single" w:color="auto" w:sz="4" w:space="0"/>
              <w:right w:val="single" w:color="auto" w:sz="4" w:space="0"/>
            </w:tcBorders>
            <w:shd w:val="clear" w:color="auto" w:fill="auto"/>
          </w:tcPr>
          <w:p w:rsidRPr="00F84704" w:rsidR="00EE7F53" w:rsidP="00F84704" w:rsidRDefault="00877C33" w14:paraId="2FBCD344" w14:textId="23045044">
            <w:pPr>
              <w:pStyle w:val="MHHSBody"/>
              <w:jc w:val="center"/>
              <w:rPr>
                <w:b/>
                <w:bCs/>
              </w:rPr>
            </w:pPr>
            <w:r>
              <w:rPr>
                <w:b/>
                <w:bCs/>
              </w:rPr>
              <w:fldChar w:fldCharType="begin">
                <w:ffData>
                  <w:name w:val="Text27"/>
                  <w:enabled/>
                  <w:calcOnExit w:val="0"/>
                  <w:textInput/>
                </w:ffData>
              </w:fldChar>
            </w:r>
            <w:bookmarkStart w:name="Text27" w:id="2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2"/>
          </w:p>
        </w:tc>
        <w:tc>
          <w:tcPr>
            <w:tcW w:w="3951" w:type="dxa"/>
            <w:gridSpan w:val="2"/>
            <w:tcBorders>
              <w:left w:val="single" w:color="auto" w:sz="4" w:space="0"/>
              <w:right w:val="single" w:color="auto" w:sz="4" w:space="0"/>
            </w:tcBorders>
            <w:shd w:val="clear" w:color="auto" w:fill="auto"/>
          </w:tcPr>
          <w:p w:rsidRPr="00F84704" w:rsidR="00EE7F53" w:rsidP="00F84704" w:rsidRDefault="00CC0225" w14:paraId="7A01B3C9" w14:textId="2569FF8A">
            <w:pPr>
              <w:pStyle w:val="MHHSBody"/>
              <w:jc w:val="center"/>
              <w:rPr>
                <w:b/>
                <w:bCs/>
              </w:rPr>
            </w:pPr>
            <w:r>
              <w:rPr>
                <w:b/>
                <w:bCs/>
              </w:rPr>
              <w:fldChar w:fldCharType="begin">
                <w:ffData>
                  <w:name w:val="Text31"/>
                  <w:enabled/>
                  <w:calcOnExit w:val="0"/>
                  <w:textInput/>
                </w:ffData>
              </w:fldChar>
            </w:r>
            <w:bookmarkStart w:name="Text31" w:id="2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3"/>
          </w:p>
        </w:tc>
        <w:tc>
          <w:tcPr>
            <w:tcW w:w="3951" w:type="dxa"/>
            <w:gridSpan w:val="2"/>
            <w:tcBorders>
              <w:left w:val="single" w:color="auto" w:sz="4" w:space="0"/>
              <w:right w:val="single" w:color="auto" w:sz="4" w:space="0"/>
            </w:tcBorders>
            <w:shd w:val="clear" w:color="auto" w:fill="auto"/>
          </w:tcPr>
          <w:p w:rsidRPr="00F84704" w:rsidR="00EE7F53" w:rsidP="00F84704" w:rsidRDefault="00CC0225" w14:paraId="2E5B2F4A" w14:textId="764C6E94">
            <w:pPr>
              <w:pStyle w:val="MHHSBody"/>
              <w:jc w:val="center"/>
              <w:rPr>
                <w:b/>
                <w:bCs/>
              </w:rPr>
            </w:pPr>
            <w:r>
              <w:rPr>
                <w:b/>
                <w:bCs/>
              </w:rPr>
              <w:fldChar w:fldCharType="begin">
                <w:ffData>
                  <w:name w:val="Text35"/>
                  <w:enabled/>
                  <w:calcOnExit w:val="0"/>
                  <w:textInput/>
                </w:ffData>
              </w:fldChar>
            </w:r>
            <w:bookmarkStart w:name="Text35" w:id="2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4"/>
          </w:p>
        </w:tc>
      </w:tr>
    </w:tbl>
    <w:p w:rsidR="00BB5A03" w:rsidP="00BB5A03" w:rsidRDefault="00BB5A03" w14:paraId="7F142804" w14:textId="77777777">
      <w:pPr>
        <w:pStyle w:val="MHHSBody"/>
      </w:pPr>
    </w:p>
    <w:p w:rsidR="00162CC1" w:rsidRDefault="00162CC1" w14:paraId="30A57E41" w14:textId="77777777">
      <w:pPr>
        <w:spacing w:after="160" w:line="259" w:lineRule="auto"/>
        <w:rPr>
          <w:rFonts w:ascii="Arial" w:hAnsi="Arial" w:cs="Arial"/>
          <w:b/>
          <w:bCs/>
          <w:color w:val="5161FC" w:themeColor="accent1"/>
          <w:szCs w:val="20"/>
        </w:rPr>
      </w:pPr>
      <w:r>
        <w:rPr>
          <w:szCs w:val="20"/>
        </w:rPr>
        <w:br w:type="page"/>
      </w:r>
    </w:p>
    <w:p w:rsidR="0013406A" w:rsidP="007E4398" w:rsidRDefault="0013406A" w14:paraId="0D9CAAC4" w14:textId="2E8EA039">
      <w:pPr>
        <w:pStyle w:val="Heading3"/>
        <w:numPr>
          <w:ilvl w:val="0"/>
          <w:numId w:val="0"/>
        </w:numPr>
        <w:ind w:left="720" w:hanging="720"/>
        <w:rPr>
          <w:sz w:val="20"/>
          <w:szCs w:val="20"/>
        </w:rPr>
      </w:pPr>
      <w:r w:rsidRPr="007E4398">
        <w:rPr>
          <w:sz w:val="20"/>
          <w:szCs w:val="20"/>
        </w:rPr>
        <w:lastRenderedPageBreak/>
        <w:t xml:space="preserve">Part </w:t>
      </w:r>
      <w:r w:rsidR="008F4B86">
        <w:rPr>
          <w:sz w:val="20"/>
          <w:szCs w:val="20"/>
        </w:rPr>
        <w:t>E</w:t>
      </w:r>
      <w:r w:rsidRPr="007E4398">
        <w:rPr>
          <w:sz w:val="20"/>
          <w:szCs w:val="20"/>
        </w:rPr>
        <w:t xml:space="preserve"> – Implementation completion</w:t>
      </w:r>
    </w:p>
    <w:p w:rsidR="0007720E" w:rsidP="0007720E" w:rsidRDefault="0007720E" w14:paraId="4CFDED9D" w14:textId="5ADBD548">
      <w:pPr>
        <w:pStyle w:val="MHHSBody"/>
        <w:rPr>
          <w:b/>
          <w:bCs/>
          <w:i/>
          <w:iCs/>
        </w:rPr>
      </w:pPr>
      <w:r w:rsidRPr="00A06CE9">
        <w:rPr>
          <w:b/>
          <w:bCs/>
          <w:color w:val="5161FC" w:themeColor="accent1"/>
        </w:rPr>
        <w:t>Guidance</w:t>
      </w:r>
      <w:r w:rsidRPr="00A06CE9">
        <w:rPr>
          <w:b/>
          <w:bCs/>
          <w:i/>
          <w:iCs/>
        </w:rPr>
        <w:t xml:space="preserve"> - This section will be completed by the MHHS PMO at the end of the post-implementation process.</w:t>
      </w:r>
    </w:p>
    <w:p w:rsidRPr="0007720E" w:rsidR="00C2751B" w:rsidP="0007720E" w:rsidRDefault="00C2751B" w14:paraId="585274AB" w14:textId="77777777">
      <w:pPr>
        <w:pStyle w:val="MHHSBody"/>
        <w:rPr>
          <w:b/>
          <w:bCs/>
          <w:i/>
          <w:iCs/>
        </w:rPr>
      </w:pPr>
    </w:p>
    <w:tbl>
      <w:tblPr>
        <w:tblStyle w:val="ElexonBasicTable"/>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34"/>
        <w:gridCol w:w="4307"/>
        <w:gridCol w:w="851"/>
        <w:gridCol w:w="2744"/>
      </w:tblGrid>
      <w:tr w:rsidR="00BF3777" w:rsidTr="00BF3777" w14:paraId="484A6B7A" w14:textId="77777777">
        <w:trPr>
          <w:cnfStyle w:val="100000000000" w:firstRow="1" w:lastRow="0" w:firstColumn="0" w:lastColumn="0" w:oddVBand="0" w:evenVBand="0" w:oddHBand="0" w:evenHBand="0" w:firstRowFirstColumn="0" w:firstRowLastColumn="0" w:lastRowFirstColumn="0" w:lastRowLastColumn="0"/>
        </w:trPr>
        <w:tc>
          <w:tcPr>
            <w:tcW w:w="10536" w:type="dxa"/>
            <w:gridSpan w:val="4"/>
            <w:shd w:val="clear" w:color="auto" w:fill="D9D9D9" w:themeFill="background2" w:themeFillShade="D9"/>
          </w:tcPr>
          <w:p w:rsidR="00BF3777" w:rsidP="00BF3777" w:rsidRDefault="00BF3777" w14:paraId="038CB6B8" w14:textId="62616561">
            <w:pPr>
              <w:pStyle w:val="MHHSBody"/>
              <w:jc w:val="center"/>
            </w:pPr>
            <w:r>
              <w:t xml:space="preserve">Part </w:t>
            </w:r>
            <w:r w:rsidR="6BCEE888">
              <w:t>E</w:t>
            </w:r>
            <w:r>
              <w:t xml:space="preserve"> – Implementation completion</w:t>
            </w:r>
          </w:p>
        </w:tc>
      </w:tr>
      <w:tr w:rsidR="00BF3777" w:rsidTr="003A54C8" w14:paraId="2E22DA62" w14:textId="77777777">
        <w:tc>
          <w:tcPr>
            <w:tcW w:w="2634" w:type="dxa"/>
            <w:shd w:val="clear" w:color="auto" w:fill="F2F2F2" w:themeFill="background1" w:themeFillShade="F2"/>
          </w:tcPr>
          <w:p w:rsidR="00BF3777" w:rsidP="0013406A" w:rsidRDefault="00BF3777" w14:paraId="6A09F31C" w14:textId="3F316185">
            <w:pPr>
              <w:pStyle w:val="MHHSBody"/>
            </w:pPr>
            <w:r>
              <w:t>Comment</w:t>
            </w:r>
          </w:p>
        </w:tc>
        <w:tc>
          <w:tcPr>
            <w:tcW w:w="4307" w:type="dxa"/>
          </w:tcPr>
          <w:p w:rsidR="00BF3777" w:rsidP="0013406A" w:rsidRDefault="00CC0225" w14:paraId="1AC05BC8" w14:textId="353F1F80">
            <w:pPr>
              <w:pStyle w:val="MHHSBody"/>
            </w:pPr>
            <w:r>
              <w:fldChar w:fldCharType="begin">
                <w:ffData>
                  <w:name w:val="Text36"/>
                  <w:enabled/>
                  <w:calcOnExit w:val="0"/>
                  <w:textInput/>
                </w:ffData>
              </w:fldChar>
            </w:r>
            <w:bookmarkStart w:name="Text36" w:id="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851" w:type="dxa"/>
            <w:shd w:val="clear" w:color="auto" w:fill="F2F2F2" w:themeFill="background1" w:themeFillShade="F2"/>
          </w:tcPr>
          <w:p w:rsidR="00BF3777" w:rsidP="0013406A" w:rsidRDefault="00BF3777" w14:paraId="608DBCA1" w14:textId="17B682B3">
            <w:pPr>
              <w:pStyle w:val="MHHSBody"/>
            </w:pPr>
            <w:r>
              <w:t>Date</w:t>
            </w:r>
          </w:p>
        </w:tc>
        <w:tc>
          <w:tcPr>
            <w:tcW w:w="2744" w:type="dxa"/>
          </w:tcPr>
          <w:p w:rsidR="00BF3777" w:rsidP="0013406A" w:rsidRDefault="00CC0225" w14:paraId="388A5670" w14:textId="69F48DA2">
            <w:pPr>
              <w:pStyle w:val="MHHSBody"/>
            </w:pPr>
            <w:r>
              <w:fldChar w:fldCharType="begin">
                <w:ffData>
                  <w:name w:val="Text37"/>
                  <w:enabled/>
                  <w:calcOnExit w:val="0"/>
                  <w:textInput/>
                </w:ffData>
              </w:fldChar>
            </w:r>
            <w:bookmarkStart w:name="Text37" w:id="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rsidR="00852507" w:rsidP="0013406A" w:rsidRDefault="00852507" w14:paraId="654E8017" w14:textId="0F94EAC5">
      <w:pPr>
        <w:pStyle w:val="MHHSBody"/>
        <w:rPr>
          <w:b/>
          <w:bCs/>
        </w:rPr>
      </w:pPr>
    </w:p>
    <w:p w:rsidR="00852507" w:rsidP="00852507" w:rsidRDefault="00852507" w14:paraId="6F08591E" w14:textId="7EBB9D06">
      <w:pPr>
        <w:pStyle w:val="MHHSBody"/>
        <w:rPr>
          <w:b/>
          <w:bCs/>
          <w:i/>
          <w:iCs/>
        </w:rPr>
      </w:pPr>
      <w:r w:rsidRPr="00CD1DDD">
        <w:rPr>
          <w:b/>
          <w:color w:val="5161FC" w:themeColor="accent1"/>
        </w:rPr>
        <w:t>Guidance</w:t>
      </w:r>
      <w:r w:rsidRPr="00CD1DDD">
        <w:rPr>
          <w:b/>
          <w:i/>
        </w:rPr>
        <w:t xml:space="preserve"> – The Closure Checklist in MHHS DEL175 Change Log must also be completed by MHHS PMO at this stage.</w:t>
      </w:r>
      <w:r>
        <w:rPr>
          <w:b/>
          <w:bCs/>
          <w:i/>
          <w:iCs/>
        </w:rPr>
        <w:t xml:space="preserve"> </w:t>
      </w:r>
    </w:p>
    <w:p w:rsidR="00852507" w:rsidP="0013406A" w:rsidRDefault="00852507" w14:paraId="4A721B4E" w14:textId="77777777">
      <w:pPr>
        <w:pStyle w:val="MHHSBody"/>
        <w:rPr>
          <w:b/>
          <w:bCs/>
        </w:rPr>
      </w:pPr>
    </w:p>
    <w:tbl>
      <w:tblPr>
        <w:tblStyle w:val="ElexonBasicTable"/>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1"/>
        <w:gridCol w:w="3343"/>
      </w:tblGrid>
      <w:tr w:rsidRPr="00852507" w:rsidR="00852507" w:rsidTr="005A4D7B" w14:paraId="1DCE6B58" w14:textId="77777777">
        <w:trPr>
          <w:cnfStyle w:val="100000000000" w:firstRow="1" w:lastRow="0" w:firstColumn="0" w:lastColumn="0" w:oddVBand="0" w:evenVBand="0" w:oddHBand="0" w:evenHBand="0" w:firstRowFirstColumn="0" w:firstRowLastColumn="0" w:lastRowFirstColumn="0" w:lastRowLastColumn="0"/>
        </w:trPr>
        <w:tc>
          <w:tcPr>
            <w:tcW w:w="3681"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D1DDD" w:rsidR="00852507" w:rsidP="005A4D7B" w:rsidRDefault="00852507" w14:paraId="206ECCAA" w14:textId="77777777">
            <w:pPr>
              <w:pStyle w:val="MHHSBody"/>
              <w:jc w:val="center"/>
              <w:rPr>
                <w:color w:val="041425" w:themeColor="text1"/>
              </w:rPr>
            </w:pPr>
            <w:r w:rsidRPr="00CD1DDD">
              <w:rPr>
                <w:color w:val="041425" w:themeColor="text1"/>
              </w:rPr>
              <w:fldChar w:fldCharType="begin">
                <w:ffData>
                  <w:name w:val="Text39"/>
                  <w:enabled/>
                  <w:calcOnExit w:val="0"/>
                  <w:textInput/>
                </w:ffData>
              </w:fldChar>
            </w:r>
            <w:r w:rsidRPr="00CD1DDD">
              <w:rPr>
                <w:color w:val="041425" w:themeColor="text1"/>
              </w:rPr>
              <w:instrText xml:space="preserve"> FORMTEXT </w:instrText>
            </w:r>
            <w:r w:rsidRPr="00CD1DDD">
              <w:rPr>
                <w:color w:val="041425" w:themeColor="text1"/>
              </w:rPr>
            </w:r>
            <w:r w:rsidRPr="00CD1DDD">
              <w:rPr>
                <w:color w:val="041425" w:themeColor="text1"/>
              </w:rPr>
              <w:fldChar w:fldCharType="separate"/>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fldChar w:fldCharType="end"/>
            </w:r>
            <w:r w:rsidRPr="00CD1DDD">
              <w:rPr>
                <w:color w:val="041425" w:themeColor="text1"/>
              </w:rPr>
              <w:t>Checklist Completed</w:t>
            </w:r>
          </w:p>
        </w:tc>
        <w:tc>
          <w:tcPr>
            <w:tcW w:w="334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D1DDD" w:rsidR="00852507" w:rsidP="005A4D7B" w:rsidRDefault="00852507" w14:paraId="55AE610F" w14:textId="77777777">
            <w:pPr>
              <w:pStyle w:val="MHHSBody"/>
              <w:jc w:val="center"/>
              <w:rPr>
                <w:color w:val="041425" w:themeColor="text1"/>
              </w:rPr>
            </w:pPr>
            <w:r w:rsidRPr="00CD1DDD">
              <w:rPr>
                <w:color w:val="041425" w:themeColor="text1"/>
              </w:rPr>
              <w:t>Completed by</w:t>
            </w:r>
            <w:r w:rsidRPr="00CD1DDD">
              <w:rPr>
                <w:color w:val="041425" w:themeColor="text1"/>
              </w:rPr>
              <w:fldChar w:fldCharType="begin">
                <w:ffData>
                  <w:name w:val="Text41"/>
                  <w:enabled/>
                  <w:calcOnExit w:val="0"/>
                  <w:textInput/>
                </w:ffData>
              </w:fldChar>
            </w:r>
            <w:r w:rsidRPr="00CD1DDD">
              <w:rPr>
                <w:color w:val="041425" w:themeColor="text1"/>
              </w:rPr>
              <w:instrText xml:space="preserve"> FORMTEXT </w:instrText>
            </w:r>
            <w:r w:rsidRPr="00CD1DDD">
              <w:rPr>
                <w:color w:val="041425" w:themeColor="text1"/>
              </w:rPr>
            </w:r>
            <w:r w:rsidRPr="00CD1DDD">
              <w:rPr>
                <w:color w:val="041425" w:themeColor="text1"/>
              </w:rPr>
              <w:fldChar w:fldCharType="separate"/>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t> </w:t>
            </w:r>
            <w:r w:rsidRPr="00CD1DDD">
              <w:rPr>
                <w:color w:val="041425" w:themeColor="text1"/>
              </w:rPr>
              <w:fldChar w:fldCharType="end"/>
            </w:r>
          </w:p>
        </w:tc>
      </w:tr>
      <w:tr w:rsidR="00852507" w:rsidTr="005A4D7B" w14:paraId="5460C406" w14:textId="77777777">
        <w:tc>
          <w:tcPr>
            <w:tcW w:w="3681" w:type="dxa"/>
            <w:tcBorders>
              <w:top w:val="single" w:color="auto" w:sz="4" w:space="0"/>
            </w:tcBorders>
          </w:tcPr>
          <w:p w:rsidRPr="00CD1DDD" w:rsidR="00852507" w:rsidP="005A4D7B" w:rsidRDefault="00852507" w14:paraId="12F8E238" w14:textId="77777777">
            <w:pPr>
              <w:pStyle w:val="MHHSBody"/>
              <w:jc w:val="center"/>
            </w:pPr>
            <w:r w:rsidRPr="00CD1DDD">
              <w:t>Yes/No</w:t>
            </w:r>
          </w:p>
        </w:tc>
        <w:tc>
          <w:tcPr>
            <w:tcW w:w="3343" w:type="dxa"/>
            <w:tcBorders>
              <w:top w:val="single" w:color="auto" w:sz="4" w:space="0"/>
            </w:tcBorders>
          </w:tcPr>
          <w:p w:rsidRPr="00CD1DDD" w:rsidR="00852507" w:rsidP="005A4D7B" w:rsidRDefault="00852507" w14:paraId="710B2A40" w14:textId="77777777">
            <w:pPr>
              <w:pStyle w:val="MHHSBody"/>
              <w:jc w:val="center"/>
            </w:pPr>
          </w:p>
        </w:tc>
      </w:tr>
    </w:tbl>
    <w:p w:rsidR="00852507" w:rsidP="0013406A" w:rsidRDefault="00852507" w14:paraId="5CE38B95" w14:textId="77777777">
      <w:pPr>
        <w:pStyle w:val="MHHSBody"/>
        <w:rPr>
          <w:b/>
          <w:bCs/>
        </w:rPr>
      </w:pPr>
    </w:p>
    <w:p w:rsidR="00852507" w:rsidP="00852507" w:rsidRDefault="00852507" w14:paraId="6CE55D64" w14:textId="77777777">
      <w:pPr>
        <w:pStyle w:val="MHHSBody"/>
        <w:rPr>
          <w:b/>
          <w:bCs/>
        </w:rPr>
      </w:pPr>
      <w:r w:rsidRPr="002F4491">
        <w:rPr>
          <w:b/>
          <w:bCs/>
          <w:color w:val="5161FC" w:themeColor="accent1"/>
        </w:rPr>
        <w:t xml:space="preserve">Guidance </w:t>
      </w:r>
      <w:r w:rsidRPr="002F4491">
        <w:rPr>
          <w:b/>
          <w:bCs/>
        </w:rPr>
        <w:t xml:space="preserve">– </w:t>
      </w:r>
      <w:r w:rsidRPr="002F4491">
        <w:rPr>
          <w:b/>
          <w:bCs/>
          <w:i/>
          <w:iCs/>
        </w:rPr>
        <w:t>This section will be completed by the MHHS PMO at the end of the post-implementation process and should be</w:t>
      </w:r>
      <w:r w:rsidRPr="002F4491">
        <w:rPr>
          <w:b/>
          <w:bCs/>
        </w:rPr>
        <w:t xml:space="preserve"> </w:t>
      </w:r>
      <w:r>
        <w:rPr>
          <w:b/>
          <w:bCs/>
        </w:rPr>
        <w:t>used to add any appropriate references of the change once it has been completed.</w:t>
      </w:r>
    </w:p>
    <w:p w:rsidRPr="0007720E" w:rsidR="00852507" w:rsidP="0013406A" w:rsidRDefault="00852507" w14:paraId="453E04F3" w14:textId="77777777">
      <w:pPr>
        <w:pStyle w:val="MHHSBody"/>
        <w:rPr>
          <w:b/>
          <w:bCs/>
        </w:rPr>
      </w:pPr>
    </w:p>
    <w:tbl>
      <w:tblPr>
        <w:tblStyle w:val="ElexonBasicTable"/>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2"/>
        <w:gridCol w:w="3512"/>
        <w:gridCol w:w="3512"/>
      </w:tblGrid>
      <w:tr w:rsidR="00CA77C4" w:rsidTr="004D272C" w14:paraId="1748ACF7" w14:textId="77777777">
        <w:trPr>
          <w:cnfStyle w:val="100000000000" w:firstRow="1" w:lastRow="0" w:firstColumn="0" w:lastColumn="0" w:oddVBand="0" w:evenVBand="0" w:oddHBand="0" w:evenHBand="0" w:firstRowFirstColumn="0" w:firstRowLastColumn="0" w:lastRowFirstColumn="0" w:lastRowLastColumn="0"/>
        </w:trPr>
        <w:tc>
          <w:tcPr>
            <w:tcW w:w="10536" w:type="dxa"/>
            <w:gridSpan w:val="3"/>
            <w:shd w:val="clear" w:color="auto" w:fill="D9D9D9" w:themeFill="background2" w:themeFillShade="D9"/>
          </w:tcPr>
          <w:p w:rsidR="00CA77C4" w:rsidP="00CA77C4" w:rsidRDefault="00CA77C4" w14:paraId="364BDC21" w14:textId="5BF8856A">
            <w:pPr>
              <w:pStyle w:val="MHHSBody"/>
              <w:jc w:val="center"/>
            </w:pPr>
            <w:r>
              <w:t>References</w:t>
            </w:r>
          </w:p>
        </w:tc>
      </w:tr>
      <w:tr w:rsidR="00CA77C4" w:rsidTr="00ED17EB" w14:paraId="680EB245" w14:textId="77777777">
        <w:tc>
          <w:tcPr>
            <w:tcW w:w="3512" w:type="dxa"/>
            <w:shd w:val="clear" w:color="auto" w:fill="F2F2F2" w:themeFill="background1" w:themeFillShade="F2"/>
          </w:tcPr>
          <w:p w:rsidRPr="00CA77C4" w:rsidR="00CA77C4" w:rsidP="00CA77C4" w:rsidRDefault="00CA77C4" w14:paraId="5A204470" w14:textId="5D335B4C">
            <w:pPr>
              <w:pStyle w:val="MHHSBody"/>
              <w:jc w:val="center"/>
              <w:rPr>
                <w:b/>
                <w:bCs/>
              </w:rPr>
            </w:pPr>
            <w:r w:rsidRPr="00CA77C4">
              <w:rPr>
                <w:b/>
                <w:bCs/>
              </w:rPr>
              <w:t>Ref</w:t>
            </w:r>
          </w:p>
        </w:tc>
        <w:tc>
          <w:tcPr>
            <w:tcW w:w="3512" w:type="dxa"/>
            <w:shd w:val="clear" w:color="auto" w:fill="F2F2F2" w:themeFill="background1" w:themeFillShade="F2"/>
          </w:tcPr>
          <w:p w:rsidRPr="00CA77C4" w:rsidR="00CA77C4" w:rsidP="00CA77C4" w:rsidRDefault="00CA77C4" w14:paraId="22EE6C2F" w14:textId="434BC90B">
            <w:pPr>
              <w:pStyle w:val="MHHSBody"/>
              <w:jc w:val="center"/>
              <w:rPr>
                <w:b/>
                <w:bCs/>
              </w:rPr>
            </w:pPr>
            <w:r w:rsidRPr="00CA77C4">
              <w:rPr>
                <w:b/>
                <w:bCs/>
              </w:rPr>
              <w:t>Document number</w:t>
            </w:r>
          </w:p>
        </w:tc>
        <w:tc>
          <w:tcPr>
            <w:tcW w:w="3512" w:type="dxa"/>
            <w:shd w:val="clear" w:color="auto" w:fill="F2F2F2" w:themeFill="background1" w:themeFillShade="F2"/>
          </w:tcPr>
          <w:p w:rsidRPr="00CA77C4" w:rsidR="00CA77C4" w:rsidP="00CA77C4" w:rsidRDefault="00CA77C4" w14:paraId="2FB90557" w14:textId="2FB4C5C1">
            <w:pPr>
              <w:pStyle w:val="MHHSBody"/>
              <w:jc w:val="center"/>
              <w:rPr>
                <w:b/>
                <w:bCs/>
              </w:rPr>
            </w:pPr>
            <w:r w:rsidRPr="00CA77C4">
              <w:rPr>
                <w:b/>
                <w:bCs/>
              </w:rPr>
              <w:t>Description</w:t>
            </w:r>
          </w:p>
        </w:tc>
      </w:tr>
      <w:tr w:rsidR="00CA77C4" w:rsidTr="00CA77C4" w14:paraId="35F71811" w14:textId="77777777">
        <w:tc>
          <w:tcPr>
            <w:tcW w:w="3512" w:type="dxa"/>
          </w:tcPr>
          <w:p w:rsidR="00CA77C4" w:rsidP="00BB5A03" w:rsidRDefault="00CC0225" w14:paraId="16D9EED7" w14:textId="78BAFA00">
            <w:pPr>
              <w:pStyle w:val="MHHSBody"/>
            </w:pPr>
            <w:r>
              <w:fldChar w:fldCharType="begin">
                <w:ffData>
                  <w:name w:val="Text38"/>
                  <w:enabled/>
                  <w:calcOnExit w:val="0"/>
                  <w:textInput/>
                </w:ffData>
              </w:fldChar>
            </w:r>
            <w:bookmarkStart w:name="Text38" w:id="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3512" w:type="dxa"/>
          </w:tcPr>
          <w:p w:rsidR="00CA77C4" w:rsidP="00BB5A03" w:rsidRDefault="00CC0225" w14:paraId="41AC658D" w14:textId="7A1FA681">
            <w:pPr>
              <w:pStyle w:val="MHHSBody"/>
            </w:pPr>
            <w:r>
              <w:fldChar w:fldCharType="begin">
                <w:ffData>
                  <w:name w:val="Text40"/>
                  <w:enabled/>
                  <w:calcOnExit w:val="0"/>
                  <w:textInput/>
                </w:ffData>
              </w:fldChar>
            </w:r>
            <w:bookmarkStart w:name="Text40" w:id="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3512" w:type="dxa"/>
          </w:tcPr>
          <w:p w:rsidR="00CA77C4" w:rsidP="00BB5A03" w:rsidRDefault="00CC0225" w14:paraId="0DC0BBF3" w14:textId="31F6F068">
            <w:pPr>
              <w:pStyle w:val="MHHSBody"/>
            </w:pPr>
            <w:r>
              <w:fldChar w:fldCharType="begin">
                <w:ffData>
                  <w:name w:val="Text42"/>
                  <w:enabled/>
                  <w:calcOnExit w:val="0"/>
                  <w:textInput/>
                </w:ffData>
              </w:fldChar>
            </w:r>
            <w:bookmarkStart w:name="Text42" w:id="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CA77C4" w:rsidTr="00CA77C4" w14:paraId="15F56026" w14:textId="77777777">
        <w:tc>
          <w:tcPr>
            <w:tcW w:w="3512" w:type="dxa"/>
          </w:tcPr>
          <w:p w:rsidR="00CA77C4" w:rsidP="00BB5A03" w:rsidRDefault="00CC0225" w14:paraId="75A3771E" w14:textId="6C857800">
            <w:pPr>
              <w:pStyle w:val="MHHSBody"/>
            </w:pPr>
            <w:r>
              <w:fldChar w:fldCharType="begin">
                <w:ffData>
                  <w:name w:val="Text39"/>
                  <w:enabled/>
                  <w:calcOnExit w:val="0"/>
                  <w:textInput/>
                </w:ffData>
              </w:fldChar>
            </w:r>
            <w:bookmarkStart w:name="Text39" w:id="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3512" w:type="dxa"/>
          </w:tcPr>
          <w:p w:rsidR="00CA77C4" w:rsidP="00BB5A03" w:rsidRDefault="00CC0225" w14:paraId="1B1DA220" w14:textId="5CF266C9">
            <w:pPr>
              <w:pStyle w:val="MHHSBody"/>
            </w:pPr>
            <w:r>
              <w:fldChar w:fldCharType="begin">
                <w:ffData>
                  <w:name w:val="Text41"/>
                  <w:enabled/>
                  <w:calcOnExit w:val="0"/>
                  <w:textInput/>
                </w:ffData>
              </w:fldChar>
            </w:r>
            <w:bookmarkStart w:name="Text41" w:id="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3512" w:type="dxa"/>
          </w:tcPr>
          <w:p w:rsidR="00CA77C4" w:rsidP="00BB5A03" w:rsidRDefault="00CC0225" w14:paraId="5AE17293" w14:textId="34246C54">
            <w:pPr>
              <w:pStyle w:val="MHHSBody"/>
            </w:pPr>
            <w:r>
              <w:fldChar w:fldCharType="begin">
                <w:ffData>
                  <w:name w:val="Text43"/>
                  <w:enabled/>
                  <w:calcOnExit w:val="0"/>
                  <w:textInput/>
                </w:ffData>
              </w:fldChar>
            </w:r>
            <w:bookmarkStart w:name="Text43" w:id="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p w:rsidR="00124C9C" w:rsidP="001E03F6" w:rsidRDefault="00124C9C" w14:paraId="1E7217EC" w14:textId="490154A9"/>
    <w:sectPr w:rsidR="00124C9C" w:rsidSect="00124C9C">
      <w:footerReference w:type="default" r:id="rId11"/>
      <w:headerReference w:type="first" r:id="rId12"/>
      <w:footerReference w:type="first" r:id="rId13"/>
      <w:pgSz w:w="11906" w:h="16838" w:orient="portrait" w:code="9"/>
      <w:pgMar w:top="680" w:right="680" w:bottom="992" w:left="680" w:header="567" w:footer="44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7871" w:rsidP="007F1A2A" w:rsidRDefault="00997871" w14:paraId="030C7CFD" w14:textId="77777777">
      <w:pPr>
        <w:spacing w:after="0" w:line="240" w:lineRule="auto"/>
      </w:pPr>
      <w:r>
        <w:separator/>
      </w:r>
    </w:p>
  </w:endnote>
  <w:endnote w:type="continuationSeparator" w:id="0">
    <w:p w:rsidR="00997871" w:rsidP="007F1A2A" w:rsidRDefault="00997871" w14:paraId="1F03B9B4" w14:textId="77777777">
      <w:pPr>
        <w:spacing w:after="0" w:line="240" w:lineRule="auto"/>
      </w:pPr>
      <w:r>
        <w:continuationSeparator/>
      </w:r>
    </w:p>
  </w:endnote>
  <w:endnote w:type="continuationNotice" w:id="1">
    <w:p w:rsidR="00997871" w:rsidRDefault="00997871" w14:paraId="7F24B65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494500"/>
      <w:docPartObj>
        <w:docPartGallery w:val="Page Numbers (Bottom of Page)"/>
        <w:docPartUnique/>
      </w:docPartObj>
    </w:sdtPr>
    <w:sdtEndPr/>
    <w:sdtContent>
      <w:sdt>
        <w:sdtPr>
          <w:id w:val="-1769616900"/>
          <w:docPartObj>
            <w:docPartGallery w:val="Page Numbers (Top of Page)"/>
            <w:docPartUnique/>
          </w:docPartObj>
        </w:sdtPr>
        <w:sdtEndPr/>
        <w:sdtContent>
          <w:p w:rsidRPr="00EC05FE" w:rsidR="00522782" w:rsidP="00EC05FE" w:rsidRDefault="00522782" w14:paraId="3AFB62C1" w14:textId="1070D403">
            <w:pPr>
              <w:pStyle w:val="Footer"/>
              <w:tabs>
                <w:tab w:val="clear" w:pos="9360"/>
                <w:tab w:val="right" w:pos="10490"/>
              </w:tabs>
            </w:pPr>
            <w:r w:rsidRPr="008345BA">
              <w:t xml:space="preserve">© </w:t>
            </w:r>
            <w:proofErr w:type="spellStart"/>
            <w:r>
              <w:t>Elexon</w:t>
            </w:r>
            <w:proofErr w:type="spellEnd"/>
            <w:r>
              <w:t xml:space="preserve"> Limited</w:t>
            </w:r>
            <w:r w:rsidRPr="008345BA">
              <w:t xml:space="preserve"> </w:t>
            </w:r>
            <w:r>
              <w:fldChar w:fldCharType="begin"/>
            </w:r>
            <w:r>
              <w:instrText xml:space="preserve"> DATE \@ "yyyy" \* MERGEFORMAT </w:instrText>
            </w:r>
            <w:r>
              <w:fldChar w:fldCharType="separate"/>
            </w:r>
            <w:r w:rsidR="001B00DD">
              <w:rPr>
                <w:noProof/>
              </w:rPr>
              <w:t>2023</w:t>
            </w:r>
            <w:r>
              <w:fldChar w:fldCharType="end"/>
            </w:r>
            <w:r>
              <w:tab/>
            </w:r>
            <w:r>
              <w:tab/>
            </w:r>
            <w:r w:rsidRPr="008345BA">
              <w:t xml:space="preserve">Page </w:t>
            </w:r>
            <w:r w:rsidRPr="008345BA">
              <w:fldChar w:fldCharType="begin"/>
            </w:r>
            <w:r w:rsidRPr="008345BA">
              <w:instrText xml:space="preserve"> PAGE </w:instrText>
            </w:r>
            <w:r w:rsidRPr="008345BA">
              <w:fldChar w:fldCharType="separate"/>
            </w:r>
            <w:r w:rsidR="001C151F">
              <w:rPr>
                <w:noProof/>
              </w:rPr>
              <w:t>10</w:t>
            </w:r>
            <w:r w:rsidRPr="008345BA">
              <w:fldChar w:fldCharType="end"/>
            </w:r>
            <w:r w:rsidRPr="008345BA">
              <w:t xml:space="preserve"> of </w:t>
            </w:r>
            <w:r>
              <w:fldChar w:fldCharType="begin"/>
            </w:r>
            <w:r>
              <w:instrText xml:space="preserve"> NUMPAGES  </w:instrText>
            </w:r>
            <w:r>
              <w:fldChar w:fldCharType="separate"/>
            </w:r>
            <w:r w:rsidR="001C151F">
              <w:rPr>
                <w:noProof/>
              </w:rPr>
              <w:t>10</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22782" w:rsidP="006B1803" w:rsidRDefault="00522782" w14:paraId="0DFF764A" w14:textId="193A6A73">
    <w:pPr>
      <w:pStyle w:val="Footer"/>
      <w:tabs>
        <w:tab w:val="right" w:pos="10490"/>
      </w:tabs>
    </w:pPr>
    <w:r>
      <w:rPr>
        <w:noProof/>
        <w:lang w:eastAsia="en-GB"/>
      </w:rPr>
      <w:drawing>
        <wp:anchor distT="0" distB="0" distL="114300" distR="114300" simplePos="0" relativeHeight="251658240" behindDoc="1" locked="0" layoutInCell="1" allowOverlap="1" wp14:anchorId="5A64D199" wp14:editId="3CA174C2">
          <wp:simplePos x="0" y="0"/>
          <wp:positionH relativeFrom="column">
            <wp:posOffset>5296784</wp:posOffset>
          </wp:positionH>
          <wp:positionV relativeFrom="paragraph">
            <wp:posOffset>142875</wp:posOffset>
          </wp:positionV>
          <wp:extent cx="1429200" cy="45000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9200" cy="450000"/>
                  </a:xfrm>
                  <a:prstGeom prst="rect">
                    <a:avLst/>
                  </a:prstGeom>
                </pic:spPr>
              </pic:pic>
            </a:graphicData>
          </a:graphic>
          <wp14:sizeRelH relativeFrom="margin">
            <wp14:pctWidth>0</wp14:pctWidth>
          </wp14:sizeRelH>
          <wp14:sizeRelV relativeFrom="margin">
            <wp14:pctHeight>0</wp14:pctHeight>
          </wp14:sizeRelV>
        </wp:anchor>
      </w:drawing>
    </w:r>
    <w:r w:rsidRPr="008345BA">
      <w:t xml:space="preserve">© </w:t>
    </w:r>
    <w:proofErr w:type="spellStart"/>
    <w:r>
      <w:t>Elexon</w:t>
    </w:r>
    <w:proofErr w:type="spellEnd"/>
    <w:r>
      <w:t xml:space="preserve"> Limited </w:t>
    </w:r>
    <w:r>
      <w:fldChar w:fldCharType="begin"/>
    </w:r>
    <w:r>
      <w:instrText xml:space="preserve"> DATE \@ "yyyy" \* MERGEFORMAT </w:instrText>
    </w:r>
    <w:r>
      <w:fldChar w:fldCharType="separate"/>
    </w:r>
    <w:r w:rsidR="001B00DD">
      <w:rPr>
        <w:noProof/>
      </w:rPr>
      <w:t>2023</w:t>
    </w:r>
    <w:r>
      <w:fldChar w:fldCharType="end"/>
    </w:r>
    <w:r>
      <w:tab/>
    </w:r>
    <w:r>
      <w:tab/>
    </w:r>
    <w:r>
      <w:tab/>
    </w:r>
  </w:p>
  <w:p w:rsidRPr="00EC05FE" w:rsidR="00522782" w:rsidP="006B1803" w:rsidRDefault="00522782" w14:paraId="535EFADA" w14:textId="68EAE4A8">
    <w:pPr>
      <w:pStyle w:val="Footer"/>
      <w:tabs>
        <w:tab w:val="clear" w:pos="9360"/>
        <w:tab w:val="right" w:pos="10490"/>
      </w:tabs>
      <w:jc w:val="right"/>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7871" w:rsidP="007F1A2A" w:rsidRDefault="00997871" w14:paraId="57C5B42B" w14:textId="77777777">
      <w:pPr>
        <w:spacing w:after="0" w:line="240" w:lineRule="auto"/>
      </w:pPr>
      <w:r>
        <w:separator/>
      </w:r>
    </w:p>
  </w:footnote>
  <w:footnote w:type="continuationSeparator" w:id="0">
    <w:p w:rsidR="00997871" w:rsidP="007F1A2A" w:rsidRDefault="00997871" w14:paraId="7AE54D96" w14:textId="77777777">
      <w:pPr>
        <w:spacing w:after="0" w:line="240" w:lineRule="auto"/>
      </w:pPr>
      <w:r>
        <w:continuationSeparator/>
      </w:r>
    </w:p>
  </w:footnote>
  <w:footnote w:type="continuationNotice" w:id="1">
    <w:p w:rsidR="00997871" w:rsidRDefault="00997871" w14:paraId="764E424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22782" w:rsidP="00EC05FE" w:rsidRDefault="00522782" w14:paraId="4EDB54EF" w14:textId="590967AC">
    <w:pPr>
      <w:pStyle w:val="Header"/>
      <w:rPr>
        <w:noProof/>
      </w:rPr>
    </w:pPr>
    <w:r>
      <w:rPr>
        <w:noProof/>
        <w:lang w:eastAsia="en-GB"/>
      </w:rPr>
      <w:drawing>
        <wp:inline distT="0" distB="0" distL="0" distR="0" wp14:anchorId="58DB1656" wp14:editId="16464DF0">
          <wp:extent cx="1713600" cy="5400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HHS Logo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600" cy="540000"/>
                  </a:xfrm>
                  <a:prstGeom prst="rect">
                    <a:avLst/>
                  </a:prstGeom>
                </pic:spPr>
              </pic:pic>
            </a:graphicData>
          </a:graphic>
        </wp:inline>
      </w:drawing>
    </w:r>
  </w:p>
  <w:p w:rsidR="00522782" w:rsidP="00EC05FE" w:rsidRDefault="00522782" w14:paraId="4F56211A" w14:textId="77777777">
    <w:pPr>
      <w:pStyle w:val="Header"/>
      <w:rPr>
        <w:noProof/>
      </w:rPr>
    </w:pPr>
  </w:p>
  <w:p w:rsidR="00522782" w:rsidP="00EC05FE" w:rsidRDefault="00522782" w14:paraId="507A4038" w14:textId="428D40CD">
    <w:pPr>
      <w:pStyle w:val="Header"/>
      <w:rPr>
        <w:noProof/>
      </w:rPr>
    </w:pPr>
  </w:p>
  <w:p w:rsidRPr="00EC05FE" w:rsidR="00522782" w:rsidP="00EC05FE" w:rsidRDefault="00522782" w14:paraId="405E6E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27C5062"/>
    <w:lvl w:ilvl="0">
      <w:start w:val="1"/>
      <w:numFmt w:val="decimal"/>
      <w:pStyle w:val="ListNumber"/>
      <w:lvlText w:val="%1."/>
      <w:lvlJc w:val="left"/>
      <w:pPr>
        <w:tabs>
          <w:tab w:val="num" w:pos="360"/>
        </w:tabs>
        <w:ind w:left="360" w:hanging="360"/>
      </w:pPr>
    </w:lvl>
  </w:abstractNum>
  <w:abstractNum w:abstractNumId="1" w15:restartNumberingAfterBreak="0">
    <w:nsid w:val="04E16495"/>
    <w:multiLevelType w:val="hybridMultilevel"/>
    <w:tmpl w:val="F3B622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7B5CCD"/>
    <w:multiLevelType w:val="hybridMultilevel"/>
    <w:tmpl w:val="E78202DA"/>
    <w:lvl w:ilvl="0" w:tplc="B040F92E">
      <w:start w:val="1"/>
      <w:numFmt w:val="upperLetter"/>
      <w:lvlText w:val="%1."/>
      <w:lvlJc w:val="left"/>
      <w:pPr>
        <w:ind w:left="720" w:hanging="360"/>
      </w:pPr>
    </w:lvl>
    <w:lvl w:ilvl="1" w:tplc="E7D6AFE8">
      <w:start w:val="1"/>
      <w:numFmt w:val="lowerLetter"/>
      <w:lvlText w:val="%2."/>
      <w:lvlJc w:val="left"/>
      <w:pPr>
        <w:ind w:left="1440" w:hanging="360"/>
      </w:pPr>
    </w:lvl>
    <w:lvl w:ilvl="2" w:tplc="0AE09436">
      <w:start w:val="1"/>
      <w:numFmt w:val="lowerRoman"/>
      <w:lvlText w:val="%3."/>
      <w:lvlJc w:val="right"/>
      <w:pPr>
        <w:ind w:left="2160" w:hanging="180"/>
      </w:pPr>
    </w:lvl>
    <w:lvl w:ilvl="3" w:tplc="5D90FA00">
      <w:start w:val="1"/>
      <w:numFmt w:val="decimal"/>
      <w:lvlText w:val="%4."/>
      <w:lvlJc w:val="left"/>
      <w:pPr>
        <w:ind w:left="2880" w:hanging="360"/>
      </w:pPr>
    </w:lvl>
    <w:lvl w:ilvl="4" w:tplc="5BEAA744">
      <w:start w:val="1"/>
      <w:numFmt w:val="lowerLetter"/>
      <w:lvlText w:val="%5."/>
      <w:lvlJc w:val="left"/>
      <w:pPr>
        <w:ind w:left="3600" w:hanging="360"/>
      </w:pPr>
    </w:lvl>
    <w:lvl w:ilvl="5" w:tplc="4FEC7308">
      <w:start w:val="1"/>
      <w:numFmt w:val="lowerRoman"/>
      <w:lvlText w:val="%6."/>
      <w:lvlJc w:val="right"/>
      <w:pPr>
        <w:ind w:left="4320" w:hanging="180"/>
      </w:pPr>
    </w:lvl>
    <w:lvl w:ilvl="6" w:tplc="7196051A">
      <w:start w:val="1"/>
      <w:numFmt w:val="decimal"/>
      <w:lvlText w:val="%7."/>
      <w:lvlJc w:val="left"/>
      <w:pPr>
        <w:ind w:left="5040" w:hanging="360"/>
      </w:pPr>
    </w:lvl>
    <w:lvl w:ilvl="7" w:tplc="09486658">
      <w:start w:val="1"/>
      <w:numFmt w:val="lowerLetter"/>
      <w:lvlText w:val="%8."/>
      <w:lvlJc w:val="left"/>
      <w:pPr>
        <w:ind w:left="5760" w:hanging="360"/>
      </w:pPr>
    </w:lvl>
    <w:lvl w:ilvl="8" w:tplc="B01EF29C">
      <w:start w:val="1"/>
      <w:numFmt w:val="lowerRoman"/>
      <w:lvlText w:val="%9."/>
      <w:lvlJc w:val="right"/>
      <w:pPr>
        <w:ind w:left="6480" w:hanging="180"/>
      </w:pPr>
    </w:lvl>
  </w:abstractNum>
  <w:abstractNum w:abstractNumId="3" w15:restartNumberingAfterBreak="0">
    <w:nsid w:val="05C50DF1"/>
    <w:multiLevelType w:val="multilevel"/>
    <w:tmpl w:val="6CFC974A"/>
    <w:styleLink w:val="Elexonnumber"/>
    <w:lvl w:ilvl="0">
      <w:start w:val="1"/>
      <w:numFmt w:val="decimal"/>
      <w:lvlText w:val="%1."/>
      <w:lvlJc w:val="left"/>
      <w:pPr>
        <w:ind w:left="567" w:hanging="567"/>
      </w:pPr>
      <w:rPr>
        <w:rFonts w:hint="default" w:asciiTheme="majorHAnsi" w:hAnsiTheme="majorHAnsi"/>
        <w:b/>
        <w:i w:val="0"/>
        <w:color w:val="041425" w:themeColor="text1"/>
        <w:sz w:val="20"/>
      </w:rPr>
    </w:lvl>
    <w:lvl w:ilvl="1">
      <w:start w:val="1"/>
      <w:numFmt w:val="decimal"/>
      <w:lvlText w:val="%1.%2"/>
      <w:lvlJc w:val="left"/>
      <w:pPr>
        <w:ind w:left="567" w:hanging="567"/>
      </w:pPr>
      <w:rPr>
        <w:rFonts w:hint="default" w:asciiTheme="majorHAnsi" w:hAnsiTheme="majorHAnsi"/>
        <w:b w:val="0"/>
        <w:i w:val="0"/>
        <w:sz w:val="20"/>
      </w:rPr>
    </w:lvl>
    <w:lvl w:ilvl="2">
      <w:start w:val="1"/>
      <w:numFmt w:val="decimal"/>
      <w:lvlText w:val="%1.%2.%3"/>
      <w:lvlJc w:val="left"/>
      <w:pPr>
        <w:ind w:left="567" w:hanging="567"/>
      </w:pPr>
      <w:rPr>
        <w:rFonts w:hint="default" w:asciiTheme="majorHAnsi" w:hAnsiTheme="majorHAnsi"/>
        <w:b w:val="0"/>
        <w:i w:val="0"/>
        <w:sz w:val="20"/>
      </w:rPr>
    </w:lvl>
    <w:lvl w:ilvl="3">
      <w:start w:val="1"/>
      <w:numFmt w:val="lowerLetter"/>
      <w:lvlText w:val="%4)"/>
      <w:lvlJc w:val="left"/>
      <w:pPr>
        <w:ind w:left="794" w:hanging="227"/>
      </w:pPr>
      <w:rPr>
        <w:rFonts w:hint="default" w:asciiTheme="majorHAnsi" w:hAnsiTheme="majorHAnsi"/>
      </w:rPr>
    </w:lvl>
    <w:lvl w:ilvl="4">
      <w:start w:val="1"/>
      <w:numFmt w:val="lowerRoman"/>
      <w:lvlText w:val="%5"/>
      <w:lvlJc w:val="left"/>
      <w:pPr>
        <w:ind w:left="1021" w:hanging="227"/>
      </w:pPr>
      <w:rPr>
        <w:rFonts w:hint="default" w:asciiTheme="majorHAnsi" w:hAnsiTheme="majorHAnsi"/>
      </w:rPr>
    </w:lvl>
    <w:lvl w:ilvl="5">
      <w:start w:val="1"/>
      <w:numFmt w:val="none"/>
      <w:suff w:val="nothing"/>
      <w:lvlText w:val=""/>
      <w:lvlJc w:val="left"/>
      <w:pPr>
        <w:ind w:left="3240" w:hanging="360"/>
      </w:pPr>
      <w:rPr>
        <w:rFonts w:hint="default"/>
      </w:rPr>
    </w:lvl>
    <w:lvl w:ilvl="6">
      <w:start w:val="1"/>
      <w:numFmt w:val="none"/>
      <w:suff w:val="nothing"/>
      <w:lvlText w:val=""/>
      <w:lvlJc w:val="left"/>
      <w:pPr>
        <w:ind w:left="3600" w:hanging="360"/>
      </w:pPr>
      <w:rPr>
        <w:rFonts w:hint="default"/>
      </w:rPr>
    </w:lvl>
    <w:lvl w:ilvl="7">
      <w:start w:val="1"/>
      <w:numFmt w:val="none"/>
      <w:suff w:val="nothing"/>
      <w:lvlText w:val=""/>
      <w:lvlJc w:val="left"/>
      <w:pPr>
        <w:ind w:left="3960" w:hanging="360"/>
      </w:pPr>
      <w:rPr>
        <w:rFonts w:hint="default"/>
      </w:rPr>
    </w:lvl>
    <w:lvl w:ilvl="8">
      <w:start w:val="1"/>
      <w:numFmt w:val="none"/>
      <w:suff w:val="nothing"/>
      <w:lvlText w:val=""/>
      <w:lvlJc w:val="left"/>
      <w:pPr>
        <w:ind w:left="4320" w:hanging="360"/>
      </w:pPr>
      <w:rPr>
        <w:rFonts w:hint="default"/>
      </w:rPr>
    </w:lvl>
  </w:abstractNum>
  <w:abstractNum w:abstractNumId="4" w15:restartNumberingAfterBreak="0">
    <w:nsid w:val="0B3346DE"/>
    <w:multiLevelType w:val="hybridMultilevel"/>
    <w:tmpl w:val="FD009A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2019EE"/>
    <w:multiLevelType w:val="hybridMultilevel"/>
    <w:tmpl w:val="DD9EB2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5B3CC2"/>
    <w:multiLevelType w:val="hybridMultilevel"/>
    <w:tmpl w:val="4FA86A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7B820A3"/>
    <w:multiLevelType w:val="multilevel"/>
    <w:tmpl w:val="AA6440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41B5A0A"/>
    <w:multiLevelType w:val="multilevel"/>
    <w:tmpl w:val="306050A2"/>
    <w:lvl w:ilvl="0">
      <w:start w:val="1"/>
      <w:numFmt w:val="bullet"/>
      <w:lvlText w:val=""/>
      <w:lvlJc w:val="left"/>
      <w:pPr>
        <w:ind w:left="567" w:hanging="567"/>
      </w:pPr>
      <w:rPr>
        <w:rFonts w:hint="default" w:ascii="Wingdings" w:hAnsi="Wingdings"/>
        <w:sz w:val="16"/>
        <w:u w:color="041425" w:themeColor="text1"/>
      </w:rPr>
    </w:lvl>
    <w:lvl w:ilvl="1">
      <w:start w:val="1"/>
      <w:numFmt w:val="bullet"/>
      <w:lvlText w:val=""/>
      <w:lvlJc w:val="left"/>
      <w:pPr>
        <w:ind w:left="794" w:hanging="227"/>
      </w:pPr>
      <w:rPr>
        <w:rFonts w:hint="default" w:ascii="Symbol" w:hAnsi="Symbol"/>
        <w:color w:val="041425" w:themeColor="text1"/>
      </w:rPr>
    </w:lvl>
    <w:lvl w:ilvl="2">
      <w:start w:val="1"/>
      <w:numFmt w:val="bullet"/>
      <w:lvlText w:val=""/>
      <w:lvlJc w:val="left"/>
      <w:pPr>
        <w:tabs>
          <w:tab w:val="num" w:pos="4536"/>
        </w:tabs>
        <w:ind w:left="1134" w:hanging="340"/>
      </w:pPr>
      <w:rPr>
        <w:rFonts w:hint="default" w:ascii="Wingdings" w:hAnsi="Wingdings"/>
      </w:rPr>
    </w:lvl>
    <w:lvl w:ilvl="3">
      <w:start w:val="1"/>
      <w:numFmt w:val="bullet"/>
      <w:lvlText w:val=""/>
      <w:lvlJc w:val="left"/>
      <w:pPr>
        <w:ind w:left="1247" w:hanging="226"/>
      </w:pPr>
      <w:rPr>
        <w:rFonts w:hint="default" w:ascii="Symbol" w:hAnsi="Symbol"/>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262335FB"/>
    <w:multiLevelType w:val="multilevel"/>
    <w:tmpl w:val="070CD366"/>
    <w:lvl w:ilvl="0">
      <w:start w:val="1"/>
      <w:numFmt w:val="decimal"/>
      <w:lvlText w:val="%1."/>
      <w:lvlJc w:val="left"/>
      <w:pPr>
        <w:tabs>
          <w:tab w:val="num" w:pos="680"/>
        </w:tabs>
        <w:ind w:left="680" w:hanging="680"/>
      </w:pPr>
      <w:rPr>
        <w:rFonts w:hint="default" w:asciiTheme="majorHAnsi" w:hAnsiTheme="majorHAnsi"/>
        <w:b/>
        <w:i w:val="0"/>
        <w:color w:val="041425" w:themeColor="text1"/>
        <w:sz w:val="18"/>
      </w:rPr>
    </w:lvl>
    <w:lvl w:ilvl="1">
      <w:start w:val="1"/>
      <w:numFmt w:val="decimal"/>
      <w:lvlText w:val="%1.%2"/>
      <w:lvlJc w:val="left"/>
      <w:pPr>
        <w:tabs>
          <w:tab w:val="num" w:pos="680"/>
        </w:tabs>
        <w:ind w:left="680" w:hanging="680"/>
      </w:pPr>
      <w:rPr>
        <w:rFonts w:hint="default" w:asciiTheme="majorHAnsi" w:hAnsiTheme="majorHAnsi"/>
        <w:b w:val="0"/>
        <w:i w:val="0"/>
        <w:sz w:val="18"/>
      </w:rPr>
    </w:lvl>
    <w:lvl w:ilvl="2">
      <w:start w:val="1"/>
      <w:numFmt w:val="lowerLetter"/>
      <w:pStyle w:val="ListNumber3"/>
      <w:lvlText w:val="%3)"/>
      <w:lvlJc w:val="left"/>
      <w:pPr>
        <w:tabs>
          <w:tab w:val="num" w:pos="1077"/>
        </w:tabs>
        <w:ind w:left="1080" w:hanging="400"/>
      </w:pPr>
      <w:rPr>
        <w:rFonts w:hint="default" w:asciiTheme="majorHAnsi" w:hAnsiTheme="majorHAnsi"/>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6832A4A"/>
    <w:multiLevelType w:val="multilevel"/>
    <w:tmpl w:val="2E8071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4523AC"/>
    <w:multiLevelType w:val="hybridMultilevel"/>
    <w:tmpl w:val="FFFFFFFF"/>
    <w:lvl w:ilvl="0" w:tplc="77F0AE8C">
      <w:start w:val="1"/>
      <w:numFmt w:val="upperLetter"/>
      <w:lvlText w:val="%1."/>
      <w:lvlJc w:val="left"/>
      <w:pPr>
        <w:ind w:left="720" w:hanging="360"/>
      </w:pPr>
    </w:lvl>
    <w:lvl w:ilvl="1" w:tplc="B5E2288E">
      <w:start w:val="1"/>
      <w:numFmt w:val="lowerLetter"/>
      <w:lvlText w:val="%2."/>
      <w:lvlJc w:val="left"/>
      <w:pPr>
        <w:ind w:left="1440" w:hanging="360"/>
      </w:pPr>
    </w:lvl>
    <w:lvl w:ilvl="2" w:tplc="511AE08E">
      <w:start w:val="1"/>
      <w:numFmt w:val="lowerRoman"/>
      <w:lvlText w:val="%3."/>
      <w:lvlJc w:val="right"/>
      <w:pPr>
        <w:ind w:left="2160" w:hanging="180"/>
      </w:pPr>
    </w:lvl>
    <w:lvl w:ilvl="3" w:tplc="58729AE6">
      <w:start w:val="1"/>
      <w:numFmt w:val="decimal"/>
      <w:lvlText w:val="%4."/>
      <w:lvlJc w:val="left"/>
      <w:pPr>
        <w:ind w:left="2880" w:hanging="360"/>
      </w:pPr>
    </w:lvl>
    <w:lvl w:ilvl="4" w:tplc="DF8EDA44">
      <w:start w:val="1"/>
      <w:numFmt w:val="lowerLetter"/>
      <w:lvlText w:val="%5."/>
      <w:lvlJc w:val="left"/>
      <w:pPr>
        <w:ind w:left="3600" w:hanging="360"/>
      </w:pPr>
    </w:lvl>
    <w:lvl w:ilvl="5" w:tplc="1040D046">
      <w:start w:val="1"/>
      <w:numFmt w:val="lowerRoman"/>
      <w:lvlText w:val="%6."/>
      <w:lvlJc w:val="right"/>
      <w:pPr>
        <w:ind w:left="4320" w:hanging="180"/>
      </w:pPr>
    </w:lvl>
    <w:lvl w:ilvl="6" w:tplc="A184EB24">
      <w:start w:val="1"/>
      <w:numFmt w:val="decimal"/>
      <w:lvlText w:val="%7."/>
      <w:lvlJc w:val="left"/>
      <w:pPr>
        <w:ind w:left="5040" w:hanging="360"/>
      </w:pPr>
    </w:lvl>
    <w:lvl w:ilvl="7" w:tplc="4656C450">
      <w:start w:val="1"/>
      <w:numFmt w:val="lowerLetter"/>
      <w:lvlText w:val="%8."/>
      <w:lvlJc w:val="left"/>
      <w:pPr>
        <w:ind w:left="5760" w:hanging="360"/>
      </w:pPr>
    </w:lvl>
    <w:lvl w:ilvl="8" w:tplc="E2F8F990">
      <w:start w:val="1"/>
      <w:numFmt w:val="lowerRoman"/>
      <w:lvlText w:val="%9."/>
      <w:lvlJc w:val="right"/>
      <w:pPr>
        <w:ind w:left="6480" w:hanging="180"/>
      </w:pPr>
    </w:lvl>
  </w:abstractNum>
  <w:abstractNum w:abstractNumId="12" w15:restartNumberingAfterBreak="0">
    <w:nsid w:val="2BE935DC"/>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DC22902"/>
    <w:multiLevelType w:val="multilevel"/>
    <w:tmpl w:val="B75AA72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26B7D33"/>
    <w:multiLevelType w:val="multilevel"/>
    <w:tmpl w:val="C34A9F98"/>
    <w:lvl w:ilvl="0">
      <w:start w:val="1"/>
      <w:numFmt w:val="decimal"/>
      <w:pStyle w:val="List"/>
      <w:lvlText w:val="%1."/>
      <w:lvlJc w:val="left"/>
      <w:pPr>
        <w:ind w:left="454" w:hanging="454"/>
      </w:pPr>
      <w:rPr>
        <w:rFonts w:hint="default" w:cs="Times New Roman" w:asciiTheme="majorHAnsi" w:hAnsiTheme="majorHAnsi"/>
        <w:b/>
        <w:i w:val="0"/>
        <w:color w:val="041425" w:themeColor="text1"/>
        <w:sz w:val="20"/>
      </w:rPr>
    </w:lvl>
    <w:lvl w:ilvl="1">
      <w:start w:val="1"/>
      <w:numFmt w:val="decimal"/>
      <w:pStyle w:val="List2"/>
      <w:lvlText w:val="%1.%2"/>
      <w:lvlJc w:val="left"/>
      <w:pPr>
        <w:ind w:left="454" w:hanging="454"/>
      </w:pPr>
      <w:rPr>
        <w:rFonts w:hint="default" w:cs="Times New Roman" w:asciiTheme="majorHAnsi" w:hAnsiTheme="majorHAnsi"/>
        <w:b w:val="0"/>
        <w:i w:val="0"/>
        <w:sz w:val="20"/>
      </w:rPr>
    </w:lvl>
    <w:lvl w:ilvl="2">
      <w:start w:val="1"/>
      <w:numFmt w:val="decimal"/>
      <w:pStyle w:val="List3"/>
      <w:lvlText w:val="%1.%2.%3"/>
      <w:lvlJc w:val="left"/>
      <w:pPr>
        <w:ind w:left="454" w:hanging="454"/>
      </w:pPr>
      <w:rPr>
        <w:rFonts w:hint="default" w:cs="Times New Roman" w:asciiTheme="majorHAnsi" w:hAnsiTheme="majorHAnsi"/>
        <w:b w:val="0"/>
        <w:i w:val="0"/>
        <w:sz w:val="20"/>
      </w:rPr>
    </w:lvl>
    <w:lvl w:ilvl="3">
      <w:start w:val="1"/>
      <w:numFmt w:val="lowerLetter"/>
      <w:pStyle w:val="List4"/>
      <w:lvlText w:val="%4)"/>
      <w:lvlJc w:val="left"/>
      <w:pPr>
        <w:ind w:left="680" w:hanging="226"/>
      </w:pPr>
      <w:rPr>
        <w:rFonts w:hint="default" w:cs="Times New Roman" w:asciiTheme="majorHAnsi" w:hAnsiTheme="majorHAnsi"/>
      </w:rPr>
    </w:lvl>
    <w:lvl w:ilvl="4">
      <w:start w:val="1"/>
      <w:numFmt w:val="lowerRoman"/>
      <w:pStyle w:val="ListNumber5"/>
      <w:lvlText w:val="%5"/>
      <w:lvlJc w:val="left"/>
      <w:pPr>
        <w:ind w:left="680" w:hanging="226"/>
      </w:pPr>
      <w:rPr>
        <w:rFonts w:hint="default" w:cs="Times New Roman" w:asciiTheme="majorHAnsi" w:hAnsiTheme="majorHAnsi"/>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15" w15:restartNumberingAfterBreak="0">
    <w:nsid w:val="38915501"/>
    <w:multiLevelType w:val="hybridMultilevel"/>
    <w:tmpl w:val="CBA897F8"/>
    <w:lvl w:ilvl="0" w:tplc="CE52B5A8">
      <w:start w:val="1"/>
      <w:numFmt w:val="decimal"/>
      <w:pStyle w:val="TOCHeading"/>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4C7780"/>
    <w:multiLevelType w:val="multilevel"/>
    <w:tmpl w:val="9B2ED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DD4286F"/>
    <w:multiLevelType w:val="hybridMultilevel"/>
    <w:tmpl w:val="EF2ABCC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9452298"/>
    <w:multiLevelType w:val="hybridMultilevel"/>
    <w:tmpl w:val="D248D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4C0FB7"/>
    <w:multiLevelType w:val="hybridMultilevel"/>
    <w:tmpl w:val="26BA32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79114B8"/>
    <w:multiLevelType w:val="hybridMultilevel"/>
    <w:tmpl w:val="135869E6"/>
    <w:lvl w:ilvl="0" w:tplc="0809000F">
      <w:start w:val="1"/>
      <w:numFmt w:val="decimal"/>
      <w:lvlText w:val="%1."/>
      <w:lvlJc w:val="left"/>
      <w:pPr>
        <w:tabs>
          <w:tab w:val="num" w:pos="1440"/>
        </w:tabs>
        <w:ind w:left="1440" w:hanging="360"/>
      </w:pPr>
      <w:rPr>
        <w:rFonts w:hint="default"/>
      </w:rPr>
    </w:lvl>
    <w:lvl w:ilvl="1" w:tplc="08090003">
      <w:start w:val="1"/>
      <w:numFmt w:val="bullet"/>
      <w:lvlText w:val="o"/>
      <w:lvlJc w:val="left"/>
      <w:pPr>
        <w:tabs>
          <w:tab w:val="num" w:pos="-1260"/>
        </w:tabs>
        <w:ind w:left="-1260" w:hanging="360"/>
      </w:pPr>
      <w:rPr>
        <w:rFonts w:hint="default" w:ascii="Courier New" w:hAnsi="Courier New" w:cs="Courier New"/>
      </w:rPr>
    </w:lvl>
    <w:lvl w:ilvl="2" w:tplc="08090005">
      <w:start w:val="1"/>
      <w:numFmt w:val="bullet"/>
      <w:lvlText w:val=""/>
      <w:lvlJc w:val="left"/>
      <w:pPr>
        <w:tabs>
          <w:tab w:val="num" w:pos="-540"/>
        </w:tabs>
        <w:ind w:left="-540" w:hanging="360"/>
      </w:pPr>
      <w:rPr>
        <w:rFonts w:hint="default" w:ascii="Wingdings" w:hAnsi="Wingdings"/>
      </w:rPr>
    </w:lvl>
    <w:lvl w:ilvl="3" w:tplc="08090001">
      <w:start w:val="1"/>
      <w:numFmt w:val="bullet"/>
      <w:lvlText w:val=""/>
      <w:lvlJc w:val="left"/>
      <w:pPr>
        <w:tabs>
          <w:tab w:val="num" w:pos="180"/>
        </w:tabs>
        <w:ind w:left="180" w:hanging="360"/>
      </w:pPr>
      <w:rPr>
        <w:rFonts w:hint="default" w:ascii="Symbol" w:hAnsi="Symbol"/>
      </w:rPr>
    </w:lvl>
    <w:lvl w:ilvl="4" w:tplc="08090003">
      <w:start w:val="1"/>
      <w:numFmt w:val="bullet"/>
      <w:lvlText w:val="o"/>
      <w:lvlJc w:val="left"/>
      <w:pPr>
        <w:tabs>
          <w:tab w:val="num" w:pos="900"/>
        </w:tabs>
        <w:ind w:left="900" w:hanging="360"/>
      </w:pPr>
      <w:rPr>
        <w:rFonts w:hint="default" w:ascii="Courier New" w:hAnsi="Courier New" w:cs="Courier New"/>
      </w:rPr>
    </w:lvl>
    <w:lvl w:ilvl="5" w:tplc="08090005">
      <w:start w:val="1"/>
      <w:numFmt w:val="bullet"/>
      <w:lvlText w:val=""/>
      <w:lvlJc w:val="left"/>
      <w:pPr>
        <w:tabs>
          <w:tab w:val="num" w:pos="1620"/>
        </w:tabs>
        <w:ind w:left="1620" w:hanging="360"/>
      </w:pPr>
      <w:rPr>
        <w:rFonts w:hint="default" w:ascii="Wingdings" w:hAnsi="Wingdings"/>
      </w:rPr>
    </w:lvl>
    <w:lvl w:ilvl="6" w:tplc="08090001">
      <w:start w:val="1"/>
      <w:numFmt w:val="bullet"/>
      <w:lvlText w:val=""/>
      <w:lvlJc w:val="left"/>
      <w:pPr>
        <w:tabs>
          <w:tab w:val="num" w:pos="2340"/>
        </w:tabs>
        <w:ind w:left="2340" w:hanging="360"/>
      </w:pPr>
      <w:rPr>
        <w:rFonts w:hint="default" w:ascii="Symbol" w:hAnsi="Symbol"/>
      </w:rPr>
    </w:lvl>
    <w:lvl w:ilvl="7" w:tplc="08090003" w:tentative="1">
      <w:start w:val="1"/>
      <w:numFmt w:val="bullet"/>
      <w:lvlText w:val="o"/>
      <w:lvlJc w:val="left"/>
      <w:pPr>
        <w:tabs>
          <w:tab w:val="num" w:pos="3060"/>
        </w:tabs>
        <w:ind w:left="3060" w:hanging="360"/>
      </w:pPr>
      <w:rPr>
        <w:rFonts w:hint="default" w:ascii="Courier New" w:hAnsi="Courier New" w:cs="Courier New"/>
      </w:rPr>
    </w:lvl>
    <w:lvl w:ilvl="8" w:tplc="08090005" w:tentative="1">
      <w:start w:val="1"/>
      <w:numFmt w:val="bullet"/>
      <w:lvlText w:val=""/>
      <w:lvlJc w:val="left"/>
      <w:pPr>
        <w:tabs>
          <w:tab w:val="num" w:pos="3780"/>
        </w:tabs>
        <w:ind w:left="3780" w:hanging="360"/>
      </w:pPr>
      <w:rPr>
        <w:rFonts w:hint="default" w:ascii="Wingdings" w:hAnsi="Wingdings"/>
      </w:rPr>
    </w:lvl>
  </w:abstractNum>
  <w:abstractNum w:abstractNumId="21" w15:restartNumberingAfterBreak="0">
    <w:nsid w:val="645137D6"/>
    <w:multiLevelType w:val="hybridMultilevel"/>
    <w:tmpl w:val="B23A024C"/>
    <w:lvl w:ilvl="0" w:tplc="8F40159A">
      <w:start w:val="1"/>
      <w:numFmt w:val="decimal"/>
      <w:lvlText w:val="%1."/>
      <w:lvlJc w:val="left"/>
      <w:pPr>
        <w:tabs>
          <w:tab w:val="num" w:pos="360"/>
        </w:tabs>
        <w:ind w:left="360" w:hanging="360"/>
      </w:pPr>
    </w:lvl>
    <w:lvl w:ilvl="1" w:tplc="2556A03E" w:tentative="1">
      <w:start w:val="1"/>
      <w:numFmt w:val="decimal"/>
      <w:lvlText w:val="%2."/>
      <w:lvlJc w:val="left"/>
      <w:pPr>
        <w:tabs>
          <w:tab w:val="num" w:pos="1080"/>
        </w:tabs>
        <w:ind w:left="1080" w:hanging="360"/>
      </w:pPr>
    </w:lvl>
    <w:lvl w:ilvl="2" w:tplc="EAF8B69E" w:tentative="1">
      <w:start w:val="1"/>
      <w:numFmt w:val="decimal"/>
      <w:lvlText w:val="%3."/>
      <w:lvlJc w:val="left"/>
      <w:pPr>
        <w:tabs>
          <w:tab w:val="num" w:pos="1800"/>
        </w:tabs>
        <w:ind w:left="1800" w:hanging="360"/>
      </w:pPr>
    </w:lvl>
    <w:lvl w:ilvl="3" w:tplc="6C4E6D9A" w:tentative="1">
      <w:start w:val="1"/>
      <w:numFmt w:val="decimal"/>
      <w:lvlText w:val="%4."/>
      <w:lvlJc w:val="left"/>
      <w:pPr>
        <w:tabs>
          <w:tab w:val="num" w:pos="2520"/>
        </w:tabs>
        <w:ind w:left="2520" w:hanging="360"/>
      </w:pPr>
    </w:lvl>
    <w:lvl w:ilvl="4" w:tplc="237CCDE2" w:tentative="1">
      <w:start w:val="1"/>
      <w:numFmt w:val="decimal"/>
      <w:lvlText w:val="%5."/>
      <w:lvlJc w:val="left"/>
      <w:pPr>
        <w:tabs>
          <w:tab w:val="num" w:pos="3240"/>
        </w:tabs>
        <w:ind w:left="3240" w:hanging="360"/>
      </w:pPr>
    </w:lvl>
    <w:lvl w:ilvl="5" w:tplc="0BC4AE8C" w:tentative="1">
      <w:start w:val="1"/>
      <w:numFmt w:val="decimal"/>
      <w:lvlText w:val="%6."/>
      <w:lvlJc w:val="left"/>
      <w:pPr>
        <w:tabs>
          <w:tab w:val="num" w:pos="3960"/>
        </w:tabs>
        <w:ind w:left="3960" w:hanging="360"/>
      </w:pPr>
    </w:lvl>
    <w:lvl w:ilvl="6" w:tplc="D23AB416" w:tentative="1">
      <w:start w:val="1"/>
      <w:numFmt w:val="decimal"/>
      <w:lvlText w:val="%7."/>
      <w:lvlJc w:val="left"/>
      <w:pPr>
        <w:tabs>
          <w:tab w:val="num" w:pos="4680"/>
        </w:tabs>
        <w:ind w:left="4680" w:hanging="360"/>
      </w:pPr>
    </w:lvl>
    <w:lvl w:ilvl="7" w:tplc="32FAEA76" w:tentative="1">
      <w:start w:val="1"/>
      <w:numFmt w:val="decimal"/>
      <w:lvlText w:val="%8."/>
      <w:lvlJc w:val="left"/>
      <w:pPr>
        <w:tabs>
          <w:tab w:val="num" w:pos="5400"/>
        </w:tabs>
        <w:ind w:left="5400" w:hanging="360"/>
      </w:pPr>
    </w:lvl>
    <w:lvl w:ilvl="8" w:tplc="65CEF95A" w:tentative="1">
      <w:start w:val="1"/>
      <w:numFmt w:val="decimal"/>
      <w:lvlText w:val="%9."/>
      <w:lvlJc w:val="left"/>
      <w:pPr>
        <w:tabs>
          <w:tab w:val="num" w:pos="6120"/>
        </w:tabs>
        <w:ind w:left="6120" w:hanging="360"/>
      </w:pPr>
    </w:lvl>
  </w:abstractNum>
  <w:abstractNum w:abstractNumId="22" w15:restartNumberingAfterBreak="0">
    <w:nsid w:val="6CAE2A6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0E67111"/>
    <w:multiLevelType w:val="hybridMultilevel"/>
    <w:tmpl w:val="C03C2F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66268CE"/>
    <w:multiLevelType w:val="multilevel"/>
    <w:tmpl w:val="0809001F"/>
    <w:lvl w:ilvl="0">
      <w:start w:val="1"/>
      <w:numFmt w:val="decimal"/>
      <w:lvlText w:val="%1."/>
      <w:lvlJc w:val="left"/>
      <w:pPr>
        <w:ind w:left="360" w:hanging="360"/>
      </w:pPr>
      <w:rPr>
        <w:rFonts w:hint="default"/>
        <w:b/>
        <w:i w:val="0"/>
        <w:sz w:val="17"/>
      </w:rPr>
    </w:lvl>
    <w:lvl w:ilvl="1">
      <w:start w:val="1"/>
      <w:numFmt w:val="decimal"/>
      <w:lvlText w:val="%1.%2."/>
      <w:lvlJc w:val="left"/>
      <w:pPr>
        <w:ind w:left="792" w:hanging="432"/>
      </w:pPr>
      <w:rPr>
        <w:rFonts w:hint="default"/>
        <w:b/>
        <w:i w:val="0"/>
        <w:sz w:val="17"/>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F02E8B"/>
    <w:multiLevelType w:val="hybridMultilevel"/>
    <w:tmpl w:val="A2562E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73C0D54"/>
    <w:multiLevelType w:val="multilevel"/>
    <w:tmpl w:val="394679FC"/>
    <w:lvl w:ilvl="0">
      <w:start w:val="1"/>
      <w:numFmt w:val="bullet"/>
      <w:pStyle w:val="ListBullet"/>
      <w:lvlText w:val=""/>
      <w:lvlJc w:val="left"/>
      <w:pPr>
        <w:ind w:left="680" w:hanging="680"/>
      </w:pPr>
      <w:rPr>
        <w:rFonts w:hint="default" w:ascii="Wingdings" w:hAnsi="Wingdings"/>
        <w:color w:val="041425" w:themeColor="text1"/>
        <w:sz w:val="16"/>
        <w:u w:color="041425" w:themeColor="text1"/>
      </w:rPr>
    </w:lvl>
    <w:lvl w:ilvl="1">
      <w:start w:val="1"/>
      <w:numFmt w:val="bullet"/>
      <w:pStyle w:val="ListBullet2"/>
      <w:lvlText w:val=""/>
      <w:lvlJc w:val="left"/>
      <w:pPr>
        <w:ind w:left="907" w:hanging="227"/>
      </w:pPr>
      <w:rPr>
        <w:rFonts w:hint="default" w:ascii="Symbol" w:hAnsi="Symbol"/>
        <w:color w:val="041425" w:themeColor="text1"/>
      </w:rPr>
    </w:lvl>
    <w:lvl w:ilvl="2">
      <w:start w:val="1"/>
      <w:numFmt w:val="bullet"/>
      <w:pStyle w:val="ListBullet3"/>
      <w:lvlText w:val=""/>
      <w:lvlJc w:val="left"/>
      <w:pPr>
        <w:ind w:left="1134" w:hanging="227"/>
      </w:pPr>
      <w:rPr>
        <w:rFonts w:hint="default" w:ascii="Wingdings" w:hAnsi="Wingdings"/>
      </w:rPr>
    </w:lvl>
    <w:lvl w:ilvl="3">
      <w:start w:val="1"/>
      <w:numFmt w:val="bullet"/>
      <w:pStyle w:val="ListBullet4"/>
      <w:lvlText w:val=""/>
      <w:lvlJc w:val="left"/>
      <w:pPr>
        <w:tabs>
          <w:tab w:val="num" w:pos="4536"/>
        </w:tabs>
        <w:ind w:left="1361" w:hanging="227"/>
      </w:pPr>
      <w:rPr>
        <w:rFonts w:hint="default" w:ascii="Symbol" w:hAnsi="Symbol"/>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8B16379"/>
    <w:multiLevelType w:val="hybridMultilevel"/>
    <w:tmpl w:val="D7989A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A9047DD"/>
    <w:multiLevelType w:val="hybridMultilevel"/>
    <w:tmpl w:val="418AC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B64043D"/>
    <w:multiLevelType w:val="hybridMultilevel"/>
    <w:tmpl w:val="79FC533C"/>
    <w:lvl w:ilvl="0" w:tplc="08090001">
      <w:start w:val="1"/>
      <w:numFmt w:val="bullet"/>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11460825">
    <w:abstractNumId w:val="2"/>
  </w:num>
  <w:num w:numId="2" w16cid:durableId="872110103">
    <w:abstractNumId w:val="0"/>
  </w:num>
  <w:num w:numId="3" w16cid:durableId="1381319666">
    <w:abstractNumId w:val="9"/>
  </w:num>
  <w:num w:numId="4" w16cid:durableId="1827933252">
    <w:abstractNumId w:val="24"/>
  </w:num>
  <w:num w:numId="5" w16cid:durableId="404838830">
    <w:abstractNumId w:val="3"/>
  </w:num>
  <w:num w:numId="6" w16cid:durableId="231935237">
    <w:abstractNumId w:val="14"/>
    <w:lvlOverride w:ilvl="0">
      <w:lvl w:ilvl="0">
        <w:start w:val="1"/>
        <w:numFmt w:val="decimal"/>
        <w:pStyle w:val="List"/>
        <w:lvlText w:val="%1."/>
        <w:lvlJc w:val="left"/>
        <w:pPr>
          <w:ind w:left="680" w:hanging="680"/>
        </w:pPr>
        <w:rPr>
          <w:rFonts w:hint="default" w:cs="Times New Roman" w:asciiTheme="majorHAnsi" w:hAnsiTheme="majorHAnsi"/>
          <w:b/>
          <w:i w:val="0"/>
          <w:color w:val="041425"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start w:val="1"/>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41425"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7" w16cid:durableId="1527718672">
    <w:abstractNumId w:val="14"/>
    <w:lvlOverride w:ilvl="0">
      <w:lvl w:ilvl="0">
        <w:start w:val="1"/>
        <w:numFmt w:val="decimal"/>
        <w:pStyle w:val="List"/>
        <w:lvlText w:val="%1."/>
        <w:lvlJc w:val="left"/>
        <w:pPr>
          <w:ind w:left="680" w:hanging="680"/>
        </w:pPr>
        <w:rPr>
          <w:rFonts w:hint="default" w:cs="Times New Roman" w:asciiTheme="majorHAnsi" w:hAnsiTheme="majorHAnsi"/>
          <w:b/>
          <w:i w:val="0"/>
          <w:color w:val="041425" w:themeColor="text1"/>
          <w:sz w:val="20"/>
        </w:rPr>
      </w:lvl>
    </w:lvlOverride>
    <w:lvlOverride w:ilvl="1">
      <w:lvl w:ilvl="1">
        <w:start w:val="1"/>
        <w:numFmt w:val="decimal"/>
        <w:pStyle w:val="List2"/>
        <w:lvlText w:val="%1.%2"/>
        <w:lvlJc w:val="left"/>
        <w:pPr>
          <w:ind w:left="680" w:hanging="680"/>
        </w:pPr>
        <w:rPr>
          <w:rFonts w:hint="default" w:cs="Times New Roman" w:asciiTheme="majorHAnsi" w:hAnsiTheme="majorHAnsi"/>
          <w:b w:val="0"/>
          <w:i w:val="0"/>
          <w:sz w:val="20"/>
        </w:rPr>
      </w:lvl>
    </w:lvlOverride>
    <w:lvlOverride w:ilvl="2">
      <w:lvl w:ilvl="2">
        <w:start w:val="1"/>
        <w:numFmt w:val="decimal"/>
        <w:pStyle w:val="List3"/>
        <w:lvlText w:val="%1.%2.%3"/>
        <w:lvlJc w:val="left"/>
        <w:pPr>
          <w:ind w:left="680" w:hanging="680"/>
        </w:pPr>
        <w:rPr>
          <w:rFonts w:hint="default" w:cs="Times New Roman" w:asciiTheme="majorHAnsi" w:hAnsiTheme="majorHAnsi"/>
          <w:b w:val="0"/>
          <w:i w:val="0"/>
          <w:sz w:val="20"/>
        </w:rPr>
      </w:lvl>
    </w:lvlOverride>
    <w:lvlOverride w:ilvl="3">
      <w:lvl w:ilvl="3">
        <w:start w:val="1"/>
        <w:numFmt w:val="lowerLetter"/>
        <w:pStyle w:val="List4"/>
        <w:lvlText w:val="%4)"/>
        <w:lvlJc w:val="left"/>
        <w:pPr>
          <w:ind w:left="907" w:hanging="227"/>
        </w:pPr>
        <w:rPr>
          <w:rFonts w:hint="default" w:cs="Times New Roman" w:asciiTheme="majorHAnsi" w:hAnsiTheme="majorHAnsi"/>
        </w:rPr>
      </w:lvl>
    </w:lvlOverride>
    <w:lvlOverride w:ilvl="4">
      <w:lvl w:ilvl="4">
        <w:start w:val="1"/>
        <w:numFmt w:val="lowerRoman"/>
        <w:pStyle w:val="ListNumber5"/>
        <w:lvlText w:val="%5"/>
        <w:lvlJc w:val="left"/>
        <w:pPr>
          <w:tabs>
            <w:tab w:val="num" w:pos="4536"/>
          </w:tabs>
          <w:ind w:left="907" w:hanging="227"/>
        </w:pPr>
        <w:rPr>
          <w:rFonts w:hint="default" w:cs="Times New Roman" w:asciiTheme="majorHAnsi" w:hAnsiTheme="majorHAnsi"/>
        </w:rPr>
      </w:lvl>
    </w:lvlOverride>
    <w:lvlOverride w:ilvl="5">
      <w:lvl w:ilvl="5">
        <w:start w:val="1"/>
        <w:numFmt w:val="none"/>
        <w:suff w:val="nothing"/>
        <w:lvlText w:val=""/>
        <w:lvlJc w:val="left"/>
        <w:pPr>
          <w:ind w:left="907" w:hanging="227"/>
        </w:pPr>
        <w:rPr>
          <w:rFonts w:hint="default" w:asciiTheme="majorHAnsi" w:hAnsiTheme="majorHAnsi"/>
          <w:color w:val="041425"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8" w16cid:durableId="163671791">
    <w:abstractNumId w:val="8"/>
  </w:num>
  <w:num w:numId="9" w16cid:durableId="878933693">
    <w:abstractNumId w:val="26"/>
  </w:num>
  <w:num w:numId="10" w16cid:durableId="299386882">
    <w:abstractNumId w:val="20"/>
  </w:num>
  <w:num w:numId="11" w16cid:durableId="596984286">
    <w:abstractNumId w:val="28"/>
  </w:num>
  <w:num w:numId="12" w16cid:durableId="1441680783">
    <w:abstractNumId w:val="18"/>
  </w:num>
  <w:num w:numId="13" w16cid:durableId="516887581">
    <w:abstractNumId w:val="29"/>
  </w:num>
  <w:num w:numId="14" w16cid:durableId="359858637">
    <w:abstractNumId w:val="6"/>
  </w:num>
  <w:num w:numId="15" w16cid:durableId="1985967717">
    <w:abstractNumId w:val="27"/>
  </w:num>
  <w:num w:numId="16" w16cid:durableId="546987637">
    <w:abstractNumId w:val="25"/>
  </w:num>
  <w:num w:numId="17" w16cid:durableId="551815143">
    <w:abstractNumId w:val="1"/>
  </w:num>
  <w:num w:numId="18" w16cid:durableId="1686054849">
    <w:abstractNumId w:val="4"/>
  </w:num>
  <w:num w:numId="19" w16cid:durableId="1695764093">
    <w:abstractNumId w:val="23"/>
  </w:num>
  <w:num w:numId="20" w16cid:durableId="1793208962">
    <w:abstractNumId w:val="19"/>
  </w:num>
  <w:num w:numId="21" w16cid:durableId="1423837059">
    <w:abstractNumId w:val="15"/>
  </w:num>
  <w:num w:numId="22" w16cid:durableId="1231961242">
    <w:abstractNumId w:val="22"/>
  </w:num>
  <w:num w:numId="23" w16cid:durableId="2113279213">
    <w:abstractNumId w:val="12"/>
  </w:num>
  <w:num w:numId="24" w16cid:durableId="1709254697">
    <w:abstractNumId w:val="5"/>
  </w:num>
  <w:num w:numId="25" w16cid:durableId="429619325">
    <w:abstractNumId w:val="7"/>
  </w:num>
  <w:num w:numId="26" w16cid:durableId="1366634834">
    <w:abstractNumId w:val="21"/>
  </w:num>
  <w:num w:numId="27" w16cid:durableId="87820039">
    <w:abstractNumId w:val="13"/>
  </w:num>
  <w:num w:numId="28" w16cid:durableId="1655647389">
    <w:abstractNumId w:val="17"/>
  </w:num>
  <w:num w:numId="29" w16cid:durableId="209073265">
    <w:abstractNumId w:val="11"/>
  </w:num>
  <w:num w:numId="30" w16cid:durableId="69081967">
    <w:abstractNumId w:val="16"/>
  </w:num>
  <w:num w:numId="31" w16cid:durableId="1221476077">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ocumentProtection w:edit="forms" w:enforcement="0"/>
  <w:defaultTabStop w:val="720"/>
  <w:defaultTableStyle w:val="ElexonBasicTable"/>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CB3"/>
    <w:rsid w:val="00002E75"/>
    <w:rsid w:val="00002FD5"/>
    <w:rsid w:val="000071EF"/>
    <w:rsid w:val="000117E1"/>
    <w:rsid w:val="000122E4"/>
    <w:rsid w:val="00012EE3"/>
    <w:rsid w:val="00013919"/>
    <w:rsid w:val="00015274"/>
    <w:rsid w:val="00016BB3"/>
    <w:rsid w:val="00034C99"/>
    <w:rsid w:val="00040665"/>
    <w:rsid w:val="000425BF"/>
    <w:rsid w:val="00047328"/>
    <w:rsid w:val="000534B2"/>
    <w:rsid w:val="00053B5E"/>
    <w:rsid w:val="000551C9"/>
    <w:rsid w:val="00063D04"/>
    <w:rsid w:val="000644AE"/>
    <w:rsid w:val="000743E0"/>
    <w:rsid w:val="00075FDE"/>
    <w:rsid w:val="00076C3A"/>
    <w:rsid w:val="0007720E"/>
    <w:rsid w:val="0007735F"/>
    <w:rsid w:val="00077A16"/>
    <w:rsid w:val="00080023"/>
    <w:rsid w:val="000811DF"/>
    <w:rsid w:val="00084A59"/>
    <w:rsid w:val="00084CE9"/>
    <w:rsid w:val="000867CF"/>
    <w:rsid w:val="00087F09"/>
    <w:rsid w:val="00090194"/>
    <w:rsid w:val="00096A61"/>
    <w:rsid w:val="000A045B"/>
    <w:rsid w:val="000A0AE7"/>
    <w:rsid w:val="000A38C4"/>
    <w:rsid w:val="000A78D5"/>
    <w:rsid w:val="000A793B"/>
    <w:rsid w:val="000A7BF0"/>
    <w:rsid w:val="000B0BBB"/>
    <w:rsid w:val="000B3037"/>
    <w:rsid w:val="000B6E8B"/>
    <w:rsid w:val="000C3EC4"/>
    <w:rsid w:val="000C3F95"/>
    <w:rsid w:val="000C4D49"/>
    <w:rsid w:val="000C70B6"/>
    <w:rsid w:val="000C716D"/>
    <w:rsid w:val="000D0765"/>
    <w:rsid w:val="000D3B8B"/>
    <w:rsid w:val="000D4A6C"/>
    <w:rsid w:val="000D6539"/>
    <w:rsid w:val="000D7E48"/>
    <w:rsid w:val="000E0749"/>
    <w:rsid w:val="000E304F"/>
    <w:rsid w:val="000E4AEF"/>
    <w:rsid w:val="000E734D"/>
    <w:rsid w:val="000F01F4"/>
    <w:rsid w:val="000F0C8D"/>
    <w:rsid w:val="000F73F7"/>
    <w:rsid w:val="00100EFD"/>
    <w:rsid w:val="001032B8"/>
    <w:rsid w:val="00103DE9"/>
    <w:rsid w:val="001048B4"/>
    <w:rsid w:val="00104EDD"/>
    <w:rsid w:val="0010639D"/>
    <w:rsid w:val="00107C03"/>
    <w:rsid w:val="00110047"/>
    <w:rsid w:val="00110B00"/>
    <w:rsid w:val="00121907"/>
    <w:rsid w:val="00124C9C"/>
    <w:rsid w:val="001258AA"/>
    <w:rsid w:val="00125FA2"/>
    <w:rsid w:val="0013406A"/>
    <w:rsid w:val="00136310"/>
    <w:rsid w:val="00142F5D"/>
    <w:rsid w:val="00143EC4"/>
    <w:rsid w:val="00145996"/>
    <w:rsid w:val="00147074"/>
    <w:rsid w:val="00147E8F"/>
    <w:rsid w:val="00151F9B"/>
    <w:rsid w:val="00153100"/>
    <w:rsid w:val="0015587F"/>
    <w:rsid w:val="00157EF0"/>
    <w:rsid w:val="00161DFF"/>
    <w:rsid w:val="00162CC1"/>
    <w:rsid w:val="00170EEE"/>
    <w:rsid w:val="00171AB1"/>
    <w:rsid w:val="00175E89"/>
    <w:rsid w:val="00182554"/>
    <w:rsid w:val="001837E4"/>
    <w:rsid w:val="00183CBB"/>
    <w:rsid w:val="00183DCE"/>
    <w:rsid w:val="00187D57"/>
    <w:rsid w:val="00191168"/>
    <w:rsid w:val="001932DD"/>
    <w:rsid w:val="00193973"/>
    <w:rsid w:val="001944E7"/>
    <w:rsid w:val="00196297"/>
    <w:rsid w:val="00196698"/>
    <w:rsid w:val="001A018B"/>
    <w:rsid w:val="001A65AE"/>
    <w:rsid w:val="001A7E27"/>
    <w:rsid w:val="001B00DD"/>
    <w:rsid w:val="001B2B74"/>
    <w:rsid w:val="001B3F5C"/>
    <w:rsid w:val="001C151F"/>
    <w:rsid w:val="001C43A1"/>
    <w:rsid w:val="001C5F8C"/>
    <w:rsid w:val="001D0360"/>
    <w:rsid w:val="001D43CB"/>
    <w:rsid w:val="001D46F9"/>
    <w:rsid w:val="001D58BD"/>
    <w:rsid w:val="001E03F6"/>
    <w:rsid w:val="001E1FDA"/>
    <w:rsid w:val="001E621D"/>
    <w:rsid w:val="001F0244"/>
    <w:rsid w:val="001F1487"/>
    <w:rsid w:val="001F36D9"/>
    <w:rsid w:val="001F5B14"/>
    <w:rsid w:val="001F6F4D"/>
    <w:rsid w:val="00200B4D"/>
    <w:rsid w:val="00202EE0"/>
    <w:rsid w:val="002065C9"/>
    <w:rsid w:val="00212552"/>
    <w:rsid w:val="0021342C"/>
    <w:rsid w:val="00213736"/>
    <w:rsid w:val="002140BC"/>
    <w:rsid w:val="00214B3C"/>
    <w:rsid w:val="002177BE"/>
    <w:rsid w:val="00217B78"/>
    <w:rsid w:val="002202E5"/>
    <w:rsid w:val="00221E16"/>
    <w:rsid w:val="002226BD"/>
    <w:rsid w:val="0022317C"/>
    <w:rsid w:val="0022555D"/>
    <w:rsid w:val="00225CA7"/>
    <w:rsid w:val="00226917"/>
    <w:rsid w:val="00227311"/>
    <w:rsid w:val="0023170F"/>
    <w:rsid w:val="00233090"/>
    <w:rsid w:val="002351F0"/>
    <w:rsid w:val="00247A1C"/>
    <w:rsid w:val="00250039"/>
    <w:rsid w:val="00255BF5"/>
    <w:rsid w:val="00260CDE"/>
    <w:rsid w:val="00261BA1"/>
    <w:rsid w:val="002626FA"/>
    <w:rsid w:val="00263DA2"/>
    <w:rsid w:val="00265B8B"/>
    <w:rsid w:val="0026756E"/>
    <w:rsid w:val="0027332E"/>
    <w:rsid w:val="00275753"/>
    <w:rsid w:val="0027788D"/>
    <w:rsid w:val="002833E1"/>
    <w:rsid w:val="00284F6E"/>
    <w:rsid w:val="002855CB"/>
    <w:rsid w:val="00291465"/>
    <w:rsid w:val="0029174A"/>
    <w:rsid w:val="00294BAC"/>
    <w:rsid w:val="002964A1"/>
    <w:rsid w:val="002A28F3"/>
    <w:rsid w:val="002A3576"/>
    <w:rsid w:val="002A6C7A"/>
    <w:rsid w:val="002A72F4"/>
    <w:rsid w:val="002B03F4"/>
    <w:rsid w:val="002B04D8"/>
    <w:rsid w:val="002B29D5"/>
    <w:rsid w:val="002B30E1"/>
    <w:rsid w:val="002B3A78"/>
    <w:rsid w:val="002B42AE"/>
    <w:rsid w:val="002B4DF4"/>
    <w:rsid w:val="002B6FB2"/>
    <w:rsid w:val="002C0835"/>
    <w:rsid w:val="002C2973"/>
    <w:rsid w:val="002C2F7A"/>
    <w:rsid w:val="002C4C62"/>
    <w:rsid w:val="002C65D3"/>
    <w:rsid w:val="002D1F76"/>
    <w:rsid w:val="002D321F"/>
    <w:rsid w:val="002D533B"/>
    <w:rsid w:val="002E06ED"/>
    <w:rsid w:val="002E1F86"/>
    <w:rsid w:val="002E316B"/>
    <w:rsid w:val="002E3B9C"/>
    <w:rsid w:val="002E3CE0"/>
    <w:rsid w:val="002E5522"/>
    <w:rsid w:val="002E68F3"/>
    <w:rsid w:val="002F0B3C"/>
    <w:rsid w:val="002F2A06"/>
    <w:rsid w:val="002F2E2B"/>
    <w:rsid w:val="002F6C5F"/>
    <w:rsid w:val="002F7192"/>
    <w:rsid w:val="00301A2D"/>
    <w:rsid w:val="003030F1"/>
    <w:rsid w:val="00303B82"/>
    <w:rsid w:val="00305015"/>
    <w:rsid w:val="00310D64"/>
    <w:rsid w:val="00314400"/>
    <w:rsid w:val="0031548E"/>
    <w:rsid w:val="00316D3E"/>
    <w:rsid w:val="00321D61"/>
    <w:rsid w:val="003263AE"/>
    <w:rsid w:val="00326AA0"/>
    <w:rsid w:val="003307B0"/>
    <w:rsid w:val="0033241F"/>
    <w:rsid w:val="00335B30"/>
    <w:rsid w:val="00340C27"/>
    <w:rsid w:val="003411EC"/>
    <w:rsid w:val="00341B12"/>
    <w:rsid w:val="00341E3B"/>
    <w:rsid w:val="003454F7"/>
    <w:rsid w:val="00345A1B"/>
    <w:rsid w:val="0035150D"/>
    <w:rsid w:val="003546D9"/>
    <w:rsid w:val="00354C8E"/>
    <w:rsid w:val="0036112A"/>
    <w:rsid w:val="00365A87"/>
    <w:rsid w:val="00370C26"/>
    <w:rsid w:val="00371289"/>
    <w:rsid w:val="00375E65"/>
    <w:rsid w:val="00383384"/>
    <w:rsid w:val="0038611A"/>
    <w:rsid w:val="0038723A"/>
    <w:rsid w:val="0038771D"/>
    <w:rsid w:val="00393377"/>
    <w:rsid w:val="0039425C"/>
    <w:rsid w:val="003A0677"/>
    <w:rsid w:val="003A4336"/>
    <w:rsid w:val="003A54C8"/>
    <w:rsid w:val="003A5CB9"/>
    <w:rsid w:val="003A7799"/>
    <w:rsid w:val="003A7CFD"/>
    <w:rsid w:val="003B0854"/>
    <w:rsid w:val="003B298A"/>
    <w:rsid w:val="003B4E65"/>
    <w:rsid w:val="003B5EC6"/>
    <w:rsid w:val="003C5731"/>
    <w:rsid w:val="003C5BD4"/>
    <w:rsid w:val="003D3C39"/>
    <w:rsid w:val="003D620E"/>
    <w:rsid w:val="003D774C"/>
    <w:rsid w:val="003E389C"/>
    <w:rsid w:val="003F17EB"/>
    <w:rsid w:val="003F4E69"/>
    <w:rsid w:val="003F579A"/>
    <w:rsid w:val="003F7F02"/>
    <w:rsid w:val="00404CAF"/>
    <w:rsid w:val="00407AE3"/>
    <w:rsid w:val="00414E29"/>
    <w:rsid w:val="00416C2A"/>
    <w:rsid w:val="00422EC9"/>
    <w:rsid w:val="0042390B"/>
    <w:rsid w:val="00427048"/>
    <w:rsid w:val="00431615"/>
    <w:rsid w:val="00431D13"/>
    <w:rsid w:val="00433376"/>
    <w:rsid w:val="0043557E"/>
    <w:rsid w:val="00437715"/>
    <w:rsid w:val="004451AE"/>
    <w:rsid w:val="004509C9"/>
    <w:rsid w:val="00451575"/>
    <w:rsid w:val="004515FB"/>
    <w:rsid w:val="00452A2A"/>
    <w:rsid w:val="004555DB"/>
    <w:rsid w:val="00456B64"/>
    <w:rsid w:val="00464AE5"/>
    <w:rsid w:val="00464E40"/>
    <w:rsid w:val="004651DB"/>
    <w:rsid w:val="004704FF"/>
    <w:rsid w:val="0047058E"/>
    <w:rsid w:val="00485627"/>
    <w:rsid w:val="00492EA8"/>
    <w:rsid w:val="004947EE"/>
    <w:rsid w:val="004A2C6F"/>
    <w:rsid w:val="004A39A1"/>
    <w:rsid w:val="004B0A65"/>
    <w:rsid w:val="004B2ABE"/>
    <w:rsid w:val="004B4B3C"/>
    <w:rsid w:val="004C16B0"/>
    <w:rsid w:val="004C626E"/>
    <w:rsid w:val="004C7F31"/>
    <w:rsid w:val="004D0669"/>
    <w:rsid w:val="004D272C"/>
    <w:rsid w:val="004D2B8C"/>
    <w:rsid w:val="004D4723"/>
    <w:rsid w:val="004D534D"/>
    <w:rsid w:val="004E228E"/>
    <w:rsid w:val="004E39D8"/>
    <w:rsid w:val="004E5557"/>
    <w:rsid w:val="004F46F4"/>
    <w:rsid w:val="004F5759"/>
    <w:rsid w:val="00505C15"/>
    <w:rsid w:val="005061A5"/>
    <w:rsid w:val="0051017E"/>
    <w:rsid w:val="005101FE"/>
    <w:rsid w:val="00510E4D"/>
    <w:rsid w:val="005128C7"/>
    <w:rsid w:val="00513D90"/>
    <w:rsid w:val="00514843"/>
    <w:rsid w:val="0051626F"/>
    <w:rsid w:val="00517E3E"/>
    <w:rsid w:val="00522782"/>
    <w:rsid w:val="00527631"/>
    <w:rsid w:val="00527C76"/>
    <w:rsid w:val="00531ADF"/>
    <w:rsid w:val="00535B5A"/>
    <w:rsid w:val="005369CD"/>
    <w:rsid w:val="00536A2B"/>
    <w:rsid w:val="00537417"/>
    <w:rsid w:val="0054131D"/>
    <w:rsid w:val="005418B9"/>
    <w:rsid w:val="005427F1"/>
    <w:rsid w:val="005429AA"/>
    <w:rsid w:val="005433CF"/>
    <w:rsid w:val="00550AF8"/>
    <w:rsid w:val="00552E50"/>
    <w:rsid w:val="00553C2E"/>
    <w:rsid w:val="00561060"/>
    <w:rsid w:val="00561A0A"/>
    <w:rsid w:val="00565D2E"/>
    <w:rsid w:val="0057099A"/>
    <w:rsid w:val="0057649C"/>
    <w:rsid w:val="0057673F"/>
    <w:rsid w:val="00582053"/>
    <w:rsid w:val="005830BA"/>
    <w:rsid w:val="0058313A"/>
    <w:rsid w:val="0058443B"/>
    <w:rsid w:val="00585BA3"/>
    <w:rsid w:val="00586D5C"/>
    <w:rsid w:val="00591B14"/>
    <w:rsid w:val="00593C2D"/>
    <w:rsid w:val="00597B89"/>
    <w:rsid w:val="005A08F3"/>
    <w:rsid w:val="005A4D7B"/>
    <w:rsid w:val="005A56D3"/>
    <w:rsid w:val="005A7D30"/>
    <w:rsid w:val="005B0118"/>
    <w:rsid w:val="005B072C"/>
    <w:rsid w:val="005B7D3A"/>
    <w:rsid w:val="005C1B85"/>
    <w:rsid w:val="005C5880"/>
    <w:rsid w:val="005D0A89"/>
    <w:rsid w:val="005D7769"/>
    <w:rsid w:val="005E3697"/>
    <w:rsid w:val="005E4438"/>
    <w:rsid w:val="005E519C"/>
    <w:rsid w:val="005E56C5"/>
    <w:rsid w:val="005E5B55"/>
    <w:rsid w:val="005F1DFE"/>
    <w:rsid w:val="005F222C"/>
    <w:rsid w:val="005F79AB"/>
    <w:rsid w:val="005F7FA8"/>
    <w:rsid w:val="00602E7D"/>
    <w:rsid w:val="0060337E"/>
    <w:rsid w:val="00603EFA"/>
    <w:rsid w:val="00605FD4"/>
    <w:rsid w:val="006077F9"/>
    <w:rsid w:val="00610B6E"/>
    <w:rsid w:val="00612388"/>
    <w:rsid w:val="006158EE"/>
    <w:rsid w:val="006225E1"/>
    <w:rsid w:val="00624EDC"/>
    <w:rsid w:val="00627D0E"/>
    <w:rsid w:val="00630CCA"/>
    <w:rsid w:val="00630D4A"/>
    <w:rsid w:val="00636BE6"/>
    <w:rsid w:val="00640DE0"/>
    <w:rsid w:val="00641419"/>
    <w:rsid w:val="00641C74"/>
    <w:rsid w:val="00643F46"/>
    <w:rsid w:val="006459B0"/>
    <w:rsid w:val="006461EA"/>
    <w:rsid w:val="00647FAB"/>
    <w:rsid w:val="0065074D"/>
    <w:rsid w:val="00650F39"/>
    <w:rsid w:val="00651F24"/>
    <w:rsid w:val="006524E5"/>
    <w:rsid w:val="00655F12"/>
    <w:rsid w:val="00656E14"/>
    <w:rsid w:val="00672D21"/>
    <w:rsid w:val="00674D12"/>
    <w:rsid w:val="006832D8"/>
    <w:rsid w:val="006874DA"/>
    <w:rsid w:val="0069116B"/>
    <w:rsid w:val="006A2878"/>
    <w:rsid w:val="006A3489"/>
    <w:rsid w:val="006A357D"/>
    <w:rsid w:val="006A4877"/>
    <w:rsid w:val="006A57DC"/>
    <w:rsid w:val="006A67F0"/>
    <w:rsid w:val="006A6E3F"/>
    <w:rsid w:val="006A77BD"/>
    <w:rsid w:val="006A7991"/>
    <w:rsid w:val="006B1803"/>
    <w:rsid w:val="006B4454"/>
    <w:rsid w:val="006C00B4"/>
    <w:rsid w:val="006C0A41"/>
    <w:rsid w:val="006C0A75"/>
    <w:rsid w:val="006C5E01"/>
    <w:rsid w:val="006D740E"/>
    <w:rsid w:val="006E4E71"/>
    <w:rsid w:val="006F0122"/>
    <w:rsid w:val="006F1087"/>
    <w:rsid w:val="006F2B72"/>
    <w:rsid w:val="006F5493"/>
    <w:rsid w:val="006F7595"/>
    <w:rsid w:val="006F799F"/>
    <w:rsid w:val="00703739"/>
    <w:rsid w:val="00706626"/>
    <w:rsid w:val="00706920"/>
    <w:rsid w:val="00710F1E"/>
    <w:rsid w:val="00711689"/>
    <w:rsid w:val="007119B6"/>
    <w:rsid w:val="00714EC1"/>
    <w:rsid w:val="007161FF"/>
    <w:rsid w:val="0071691E"/>
    <w:rsid w:val="007211FC"/>
    <w:rsid w:val="0072282A"/>
    <w:rsid w:val="00723EC7"/>
    <w:rsid w:val="007259AB"/>
    <w:rsid w:val="00727848"/>
    <w:rsid w:val="0073273C"/>
    <w:rsid w:val="007344D3"/>
    <w:rsid w:val="007351BE"/>
    <w:rsid w:val="007358F5"/>
    <w:rsid w:val="0073660F"/>
    <w:rsid w:val="0073752E"/>
    <w:rsid w:val="00737829"/>
    <w:rsid w:val="007461AD"/>
    <w:rsid w:val="0074756E"/>
    <w:rsid w:val="007560FE"/>
    <w:rsid w:val="007566B1"/>
    <w:rsid w:val="00757E68"/>
    <w:rsid w:val="00764538"/>
    <w:rsid w:val="00771A98"/>
    <w:rsid w:val="00771E35"/>
    <w:rsid w:val="007730FE"/>
    <w:rsid w:val="0077359A"/>
    <w:rsid w:val="00777B13"/>
    <w:rsid w:val="00777B8D"/>
    <w:rsid w:val="00790171"/>
    <w:rsid w:val="007905D1"/>
    <w:rsid w:val="007935D5"/>
    <w:rsid w:val="00794B98"/>
    <w:rsid w:val="00796FC1"/>
    <w:rsid w:val="00797021"/>
    <w:rsid w:val="0079724C"/>
    <w:rsid w:val="007A0BE0"/>
    <w:rsid w:val="007A26EE"/>
    <w:rsid w:val="007A4794"/>
    <w:rsid w:val="007B21B5"/>
    <w:rsid w:val="007B61C8"/>
    <w:rsid w:val="007B7230"/>
    <w:rsid w:val="007B7C28"/>
    <w:rsid w:val="007B7EAA"/>
    <w:rsid w:val="007C1A33"/>
    <w:rsid w:val="007C38CF"/>
    <w:rsid w:val="007C43A5"/>
    <w:rsid w:val="007C4770"/>
    <w:rsid w:val="007C7005"/>
    <w:rsid w:val="007D0604"/>
    <w:rsid w:val="007D3155"/>
    <w:rsid w:val="007D34E2"/>
    <w:rsid w:val="007D5462"/>
    <w:rsid w:val="007D78F8"/>
    <w:rsid w:val="007E4398"/>
    <w:rsid w:val="007F1521"/>
    <w:rsid w:val="007F1A2A"/>
    <w:rsid w:val="007F41B1"/>
    <w:rsid w:val="00800DEE"/>
    <w:rsid w:val="00802929"/>
    <w:rsid w:val="00803A0E"/>
    <w:rsid w:val="008044CA"/>
    <w:rsid w:val="0080680C"/>
    <w:rsid w:val="008075A8"/>
    <w:rsid w:val="008117C8"/>
    <w:rsid w:val="008222C3"/>
    <w:rsid w:val="00824F87"/>
    <w:rsid w:val="008306A7"/>
    <w:rsid w:val="0083260C"/>
    <w:rsid w:val="00832D21"/>
    <w:rsid w:val="00832F59"/>
    <w:rsid w:val="008345BA"/>
    <w:rsid w:val="00835BCC"/>
    <w:rsid w:val="008409F5"/>
    <w:rsid w:val="00840B1F"/>
    <w:rsid w:val="00842DE2"/>
    <w:rsid w:val="00843121"/>
    <w:rsid w:val="008479FE"/>
    <w:rsid w:val="008502D7"/>
    <w:rsid w:val="0085152A"/>
    <w:rsid w:val="00852507"/>
    <w:rsid w:val="00853AB2"/>
    <w:rsid w:val="00854683"/>
    <w:rsid w:val="00857CDC"/>
    <w:rsid w:val="008602A0"/>
    <w:rsid w:val="00860610"/>
    <w:rsid w:val="00860CDE"/>
    <w:rsid w:val="00861AA9"/>
    <w:rsid w:val="00863415"/>
    <w:rsid w:val="008645DE"/>
    <w:rsid w:val="008661B3"/>
    <w:rsid w:val="00867E08"/>
    <w:rsid w:val="00875B37"/>
    <w:rsid w:val="0087719A"/>
    <w:rsid w:val="00877C33"/>
    <w:rsid w:val="008816F9"/>
    <w:rsid w:val="00892B30"/>
    <w:rsid w:val="008946DB"/>
    <w:rsid w:val="00894F9F"/>
    <w:rsid w:val="008A0C13"/>
    <w:rsid w:val="008A16C2"/>
    <w:rsid w:val="008A2ECC"/>
    <w:rsid w:val="008A3ACD"/>
    <w:rsid w:val="008A3C9B"/>
    <w:rsid w:val="008B2AF8"/>
    <w:rsid w:val="008C07D4"/>
    <w:rsid w:val="008C1D48"/>
    <w:rsid w:val="008D0B78"/>
    <w:rsid w:val="008D4068"/>
    <w:rsid w:val="008E16CE"/>
    <w:rsid w:val="008E1704"/>
    <w:rsid w:val="008E2065"/>
    <w:rsid w:val="008E2C3D"/>
    <w:rsid w:val="008F0321"/>
    <w:rsid w:val="008F4B86"/>
    <w:rsid w:val="008F4F0F"/>
    <w:rsid w:val="00903894"/>
    <w:rsid w:val="00904932"/>
    <w:rsid w:val="009056D8"/>
    <w:rsid w:val="00905ACB"/>
    <w:rsid w:val="00910F2B"/>
    <w:rsid w:val="0091216C"/>
    <w:rsid w:val="0091604F"/>
    <w:rsid w:val="009205D6"/>
    <w:rsid w:val="00924F48"/>
    <w:rsid w:val="00924FC6"/>
    <w:rsid w:val="00925D57"/>
    <w:rsid w:val="009306A0"/>
    <w:rsid w:val="00932214"/>
    <w:rsid w:val="00933D57"/>
    <w:rsid w:val="0093434A"/>
    <w:rsid w:val="00937090"/>
    <w:rsid w:val="009377EA"/>
    <w:rsid w:val="009411B6"/>
    <w:rsid w:val="0094665D"/>
    <w:rsid w:val="00953FCD"/>
    <w:rsid w:val="009546EB"/>
    <w:rsid w:val="009550AF"/>
    <w:rsid w:val="00957495"/>
    <w:rsid w:val="00960D82"/>
    <w:rsid w:val="00961537"/>
    <w:rsid w:val="0096182B"/>
    <w:rsid w:val="0096339A"/>
    <w:rsid w:val="009641B1"/>
    <w:rsid w:val="00966D34"/>
    <w:rsid w:val="00977766"/>
    <w:rsid w:val="009806B6"/>
    <w:rsid w:val="009943F7"/>
    <w:rsid w:val="00996912"/>
    <w:rsid w:val="00997871"/>
    <w:rsid w:val="009A0EA7"/>
    <w:rsid w:val="009A4F56"/>
    <w:rsid w:val="009A5E85"/>
    <w:rsid w:val="009A66FE"/>
    <w:rsid w:val="009A698C"/>
    <w:rsid w:val="009A7AD3"/>
    <w:rsid w:val="009B0522"/>
    <w:rsid w:val="009B1E3D"/>
    <w:rsid w:val="009B2B9D"/>
    <w:rsid w:val="009B5A50"/>
    <w:rsid w:val="009C26A8"/>
    <w:rsid w:val="009C7889"/>
    <w:rsid w:val="009D0E62"/>
    <w:rsid w:val="009D1D53"/>
    <w:rsid w:val="009D5B37"/>
    <w:rsid w:val="009E3295"/>
    <w:rsid w:val="009E369D"/>
    <w:rsid w:val="009E5334"/>
    <w:rsid w:val="009E6EB0"/>
    <w:rsid w:val="009E7475"/>
    <w:rsid w:val="009E7869"/>
    <w:rsid w:val="009E7A70"/>
    <w:rsid w:val="009F2A5E"/>
    <w:rsid w:val="009F38B2"/>
    <w:rsid w:val="009F3C0B"/>
    <w:rsid w:val="009F4949"/>
    <w:rsid w:val="009F5E5B"/>
    <w:rsid w:val="00A01587"/>
    <w:rsid w:val="00A02464"/>
    <w:rsid w:val="00A02F6F"/>
    <w:rsid w:val="00A10A25"/>
    <w:rsid w:val="00A11376"/>
    <w:rsid w:val="00A118D8"/>
    <w:rsid w:val="00A12172"/>
    <w:rsid w:val="00A1387A"/>
    <w:rsid w:val="00A14D94"/>
    <w:rsid w:val="00A16B76"/>
    <w:rsid w:val="00A2063E"/>
    <w:rsid w:val="00A2154A"/>
    <w:rsid w:val="00A22104"/>
    <w:rsid w:val="00A2580A"/>
    <w:rsid w:val="00A31446"/>
    <w:rsid w:val="00A342D0"/>
    <w:rsid w:val="00A40C6D"/>
    <w:rsid w:val="00A43147"/>
    <w:rsid w:val="00A43600"/>
    <w:rsid w:val="00A43A0E"/>
    <w:rsid w:val="00A45FB5"/>
    <w:rsid w:val="00A537D9"/>
    <w:rsid w:val="00A548F0"/>
    <w:rsid w:val="00A55320"/>
    <w:rsid w:val="00A55CED"/>
    <w:rsid w:val="00A61EA5"/>
    <w:rsid w:val="00A635DB"/>
    <w:rsid w:val="00A640D0"/>
    <w:rsid w:val="00A646F7"/>
    <w:rsid w:val="00A65BE1"/>
    <w:rsid w:val="00A672A9"/>
    <w:rsid w:val="00A677F5"/>
    <w:rsid w:val="00A711B2"/>
    <w:rsid w:val="00A72987"/>
    <w:rsid w:val="00A73F6D"/>
    <w:rsid w:val="00A76C6F"/>
    <w:rsid w:val="00A81623"/>
    <w:rsid w:val="00A840FF"/>
    <w:rsid w:val="00A855AB"/>
    <w:rsid w:val="00A85ACF"/>
    <w:rsid w:val="00A86AE7"/>
    <w:rsid w:val="00A929C5"/>
    <w:rsid w:val="00A92AE4"/>
    <w:rsid w:val="00A93E4F"/>
    <w:rsid w:val="00A952CE"/>
    <w:rsid w:val="00A963DA"/>
    <w:rsid w:val="00AA02FD"/>
    <w:rsid w:val="00AA06FD"/>
    <w:rsid w:val="00AA070B"/>
    <w:rsid w:val="00AA49E7"/>
    <w:rsid w:val="00AA6D2A"/>
    <w:rsid w:val="00AB196D"/>
    <w:rsid w:val="00AB510F"/>
    <w:rsid w:val="00AC33B2"/>
    <w:rsid w:val="00AC4533"/>
    <w:rsid w:val="00AC5400"/>
    <w:rsid w:val="00AC6743"/>
    <w:rsid w:val="00AD0F81"/>
    <w:rsid w:val="00AD3286"/>
    <w:rsid w:val="00AD42DD"/>
    <w:rsid w:val="00AD4E49"/>
    <w:rsid w:val="00AD50AF"/>
    <w:rsid w:val="00AD6787"/>
    <w:rsid w:val="00AE1E95"/>
    <w:rsid w:val="00AF2398"/>
    <w:rsid w:val="00AF4AE2"/>
    <w:rsid w:val="00AF5285"/>
    <w:rsid w:val="00AF65C8"/>
    <w:rsid w:val="00B0254B"/>
    <w:rsid w:val="00B04598"/>
    <w:rsid w:val="00B101B3"/>
    <w:rsid w:val="00B13DF2"/>
    <w:rsid w:val="00B14091"/>
    <w:rsid w:val="00B142DB"/>
    <w:rsid w:val="00B14826"/>
    <w:rsid w:val="00B20F2E"/>
    <w:rsid w:val="00B33F02"/>
    <w:rsid w:val="00B36499"/>
    <w:rsid w:val="00B40B65"/>
    <w:rsid w:val="00B437F5"/>
    <w:rsid w:val="00B5112E"/>
    <w:rsid w:val="00B5291F"/>
    <w:rsid w:val="00B534FD"/>
    <w:rsid w:val="00B53712"/>
    <w:rsid w:val="00B53B94"/>
    <w:rsid w:val="00B55C71"/>
    <w:rsid w:val="00B611A3"/>
    <w:rsid w:val="00B61319"/>
    <w:rsid w:val="00B61CC4"/>
    <w:rsid w:val="00B625DE"/>
    <w:rsid w:val="00B63954"/>
    <w:rsid w:val="00B658FF"/>
    <w:rsid w:val="00B6715F"/>
    <w:rsid w:val="00B701FD"/>
    <w:rsid w:val="00B7023F"/>
    <w:rsid w:val="00B70243"/>
    <w:rsid w:val="00B706A4"/>
    <w:rsid w:val="00B76CDE"/>
    <w:rsid w:val="00B77319"/>
    <w:rsid w:val="00B85570"/>
    <w:rsid w:val="00B86D2D"/>
    <w:rsid w:val="00B87B44"/>
    <w:rsid w:val="00BA06BC"/>
    <w:rsid w:val="00BA0E67"/>
    <w:rsid w:val="00BA16E4"/>
    <w:rsid w:val="00BA308A"/>
    <w:rsid w:val="00BA3D8A"/>
    <w:rsid w:val="00BA4845"/>
    <w:rsid w:val="00BA545B"/>
    <w:rsid w:val="00BB22CC"/>
    <w:rsid w:val="00BB51C7"/>
    <w:rsid w:val="00BB5A03"/>
    <w:rsid w:val="00BC030A"/>
    <w:rsid w:val="00BC3A9B"/>
    <w:rsid w:val="00BC6F33"/>
    <w:rsid w:val="00BD452B"/>
    <w:rsid w:val="00BD643B"/>
    <w:rsid w:val="00BE34A8"/>
    <w:rsid w:val="00BE35A0"/>
    <w:rsid w:val="00BE4E55"/>
    <w:rsid w:val="00BF23BD"/>
    <w:rsid w:val="00BF3777"/>
    <w:rsid w:val="00BF721F"/>
    <w:rsid w:val="00C01FCA"/>
    <w:rsid w:val="00C02152"/>
    <w:rsid w:val="00C05C6B"/>
    <w:rsid w:val="00C07B56"/>
    <w:rsid w:val="00C100EA"/>
    <w:rsid w:val="00C10B64"/>
    <w:rsid w:val="00C12829"/>
    <w:rsid w:val="00C156B6"/>
    <w:rsid w:val="00C16E52"/>
    <w:rsid w:val="00C2261D"/>
    <w:rsid w:val="00C22ED1"/>
    <w:rsid w:val="00C2460B"/>
    <w:rsid w:val="00C2729F"/>
    <w:rsid w:val="00C2751B"/>
    <w:rsid w:val="00C31012"/>
    <w:rsid w:val="00C32F6C"/>
    <w:rsid w:val="00C330C3"/>
    <w:rsid w:val="00C335DA"/>
    <w:rsid w:val="00C37D65"/>
    <w:rsid w:val="00C4169B"/>
    <w:rsid w:val="00C42F75"/>
    <w:rsid w:val="00C44422"/>
    <w:rsid w:val="00C4747F"/>
    <w:rsid w:val="00C51C7E"/>
    <w:rsid w:val="00C52AB7"/>
    <w:rsid w:val="00C53E85"/>
    <w:rsid w:val="00C62FEC"/>
    <w:rsid w:val="00C65E89"/>
    <w:rsid w:val="00C660BD"/>
    <w:rsid w:val="00C663C8"/>
    <w:rsid w:val="00C66B92"/>
    <w:rsid w:val="00C70663"/>
    <w:rsid w:val="00C70852"/>
    <w:rsid w:val="00C71655"/>
    <w:rsid w:val="00C77EA1"/>
    <w:rsid w:val="00C8188B"/>
    <w:rsid w:val="00C82CFF"/>
    <w:rsid w:val="00C85012"/>
    <w:rsid w:val="00C934AB"/>
    <w:rsid w:val="00C97BC7"/>
    <w:rsid w:val="00CA6B99"/>
    <w:rsid w:val="00CA77C4"/>
    <w:rsid w:val="00CA7A1F"/>
    <w:rsid w:val="00CB0714"/>
    <w:rsid w:val="00CB4261"/>
    <w:rsid w:val="00CB6F32"/>
    <w:rsid w:val="00CC0225"/>
    <w:rsid w:val="00CC1066"/>
    <w:rsid w:val="00CC16FD"/>
    <w:rsid w:val="00CC3CBD"/>
    <w:rsid w:val="00CC45D7"/>
    <w:rsid w:val="00CC731C"/>
    <w:rsid w:val="00CD13BC"/>
    <w:rsid w:val="00CD1C3D"/>
    <w:rsid w:val="00CD1DDD"/>
    <w:rsid w:val="00CD43FC"/>
    <w:rsid w:val="00CD6BA8"/>
    <w:rsid w:val="00CE04AC"/>
    <w:rsid w:val="00CE2CB3"/>
    <w:rsid w:val="00CE39B1"/>
    <w:rsid w:val="00CF1E51"/>
    <w:rsid w:val="00CF3C9B"/>
    <w:rsid w:val="00CF3F69"/>
    <w:rsid w:val="00CF49C7"/>
    <w:rsid w:val="00CF52C6"/>
    <w:rsid w:val="00CF7251"/>
    <w:rsid w:val="00D00606"/>
    <w:rsid w:val="00D03854"/>
    <w:rsid w:val="00D03E89"/>
    <w:rsid w:val="00D04216"/>
    <w:rsid w:val="00D07165"/>
    <w:rsid w:val="00D07618"/>
    <w:rsid w:val="00D10E21"/>
    <w:rsid w:val="00D163E0"/>
    <w:rsid w:val="00D16734"/>
    <w:rsid w:val="00D177E0"/>
    <w:rsid w:val="00D2357E"/>
    <w:rsid w:val="00D259EC"/>
    <w:rsid w:val="00D25E17"/>
    <w:rsid w:val="00D26A04"/>
    <w:rsid w:val="00D27A84"/>
    <w:rsid w:val="00D27FDF"/>
    <w:rsid w:val="00D30AB8"/>
    <w:rsid w:val="00D31E0A"/>
    <w:rsid w:val="00D32AE1"/>
    <w:rsid w:val="00D33340"/>
    <w:rsid w:val="00D34902"/>
    <w:rsid w:val="00D4141A"/>
    <w:rsid w:val="00D51039"/>
    <w:rsid w:val="00D51932"/>
    <w:rsid w:val="00D53C17"/>
    <w:rsid w:val="00D548FF"/>
    <w:rsid w:val="00D573FC"/>
    <w:rsid w:val="00D70274"/>
    <w:rsid w:val="00D70A75"/>
    <w:rsid w:val="00D72E14"/>
    <w:rsid w:val="00D7364B"/>
    <w:rsid w:val="00D74672"/>
    <w:rsid w:val="00D769F6"/>
    <w:rsid w:val="00D87C80"/>
    <w:rsid w:val="00D9084E"/>
    <w:rsid w:val="00D94CB0"/>
    <w:rsid w:val="00D95621"/>
    <w:rsid w:val="00D95C8E"/>
    <w:rsid w:val="00D96220"/>
    <w:rsid w:val="00DA7370"/>
    <w:rsid w:val="00DA7DFB"/>
    <w:rsid w:val="00DB454A"/>
    <w:rsid w:val="00DC598C"/>
    <w:rsid w:val="00DD0965"/>
    <w:rsid w:val="00DD0CF2"/>
    <w:rsid w:val="00DD57EC"/>
    <w:rsid w:val="00DD5E3A"/>
    <w:rsid w:val="00DD5E95"/>
    <w:rsid w:val="00DD5EC3"/>
    <w:rsid w:val="00DF1A93"/>
    <w:rsid w:val="00DF20B2"/>
    <w:rsid w:val="00DF4A46"/>
    <w:rsid w:val="00DF68B7"/>
    <w:rsid w:val="00E00CFE"/>
    <w:rsid w:val="00E03B82"/>
    <w:rsid w:val="00E072FE"/>
    <w:rsid w:val="00E07469"/>
    <w:rsid w:val="00E14035"/>
    <w:rsid w:val="00E174AA"/>
    <w:rsid w:val="00E1799F"/>
    <w:rsid w:val="00E20B3C"/>
    <w:rsid w:val="00E2427A"/>
    <w:rsid w:val="00E249BA"/>
    <w:rsid w:val="00E25D94"/>
    <w:rsid w:val="00E27BE8"/>
    <w:rsid w:val="00E309D6"/>
    <w:rsid w:val="00E37288"/>
    <w:rsid w:val="00E40B6D"/>
    <w:rsid w:val="00E42681"/>
    <w:rsid w:val="00E46A70"/>
    <w:rsid w:val="00E46F71"/>
    <w:rsid w:val="00E50124"/>
    <w:rsid w:val="00E51466"/>
    <w:rsid w:val="00E53581"/>
    <w:rsid w:val="00E535A2"/>
    <w:rsid w:val="00E573F4"/>
    <w:rsid w:val="00E6009D"/>
    <w:rsid w:val="00E620EC"/>
    <w:rsid w:val="00E645F4"/>
    <w:rsid w:val="00E7057C"/>
    <w:rsid w:val="00E7199D"/>
    <w:rsid w:val="00E720F1"/>
    <w:rsid w:val="00E72E1B"/>
    <w:rsid w:val="00E73FC2"/>
    <w:rsid w:val="00E757ED"/>
    <w:rsid w:val="00E82360"/>
    <w:rsid w:val="00E85582"/>
    <w:rsid w:val="00E85EF6"/>
    <w:rsid w:val="00E86758"/>
    <w:rsid w:val="00E86804"/>
    <w:rsid w:val="00EA08AA"/>
    <w:rsid w:val="00EA4A67"/>
    <w:rsid w:val="00EB392E"/>
    <w:rsid w:val="00EB56CB"/>
    <w:rsid w:val="00EC018E"/>
    <w:rsid w:val="00EC05FE"/>
    <w:rsid w:val="00EC0807"/>
    <w:rsid w:val="00EC2572"/>
    <w:rsid w:val="00EC3236"/>
    <w:rsid w:val="00EC5306"/>
    <w:rsid w:val="00ED0E02"/>
    <w:rsid w:val="00ED1230"/>
    <w:rsid w:val="00ED17EB"/>
    <w:rsid w:val="00ED5E11"/>
    <w:rsid w:val="00EE0337"/>
    <w:rsid w:val="00EE7E48"/>
    <w:rsid w:val="00EE7F53"/>
    <w:rsid w:val="00EF2AAE"/>
    <w:rsid w:val="00EF398E"/>
    <w:rsid w:val="00F027A4"/>
    <w:rsid w:val="00F10419"/>
    <w:rsid w:val="00F14B16"/>
    <w:rsid w:val="00F155B1"/>
    <w:rsid w:val="00F15A22"/>
    <w:rsid w:val="00F23C5D"/>
    <w:rsid w:val="00F24BA3"/>
    <w:rsid w:val="00F251A3"/>
    <w:rsid w:val="00F346D7"/>
    <w:rsid w:val="00F37521"/>
    <w:rsid w:val="00F41B94"/>
    <w:rsid w:val="00F43087"/>
    <w:rsid w:val="00F47278"/>
    <w:rsid w:val="00F54098"/>
    <w:rsid w:val="00F5586A"/>
    <w:rsid w:val="00F6156E"/>
    <w:rsid w:val="00F62C5B"/>
    <w:rsid w:val="00F71A0E"/>
    <w:rsid w:val="00F84704"/>
    <w:rsid w:val="00F86912"/>
    <w:rsid w:val="00F86A0D"/>
    <w:rsid w:val="00F902D6"/>
    <w:rsid w:val="00F90BB1"/>
    <w:rsid w:val="00F94CF8"/>
    <w:rsid w:val="00FA4E2F"/>
    <w:rsid w:val="00FA787B"/>
    <w:rsid w:val="00FC1DCC"/>
    <w:rsid w:val="00FC277F"/>
    <w:rsid w:val="00FC401C"/>
    <w:rsid w:val="00FC7AAB"/>
    <w:rsid w:val="00FD1790"/>
    <w:rsid w:val="00FD5BE0"/>
    <w:rsid w:val="00FD7563"/>
    <w:rsid w:val="00FE2312"/>
    <w:rsid w:val="00FE290A"/>
    <w:rsid w:val="00FE3070"/>
    <w:rsid w:val="00FF29E7"/>
    <w:rsid w:val="00FF3408"/>
    <w:rsid w:val="00FF43EF"/>
    <w:rsid w:val="05CA854B"/>
    <w:rsid w:val="072F2146"/>
    <w:rsid w:val="1A8F7853"/>
    <w:rsid w:val="1F2D3520"/>
    <w:rsid w:val="331D314E"/>
    <w:rsid w:val="34CBF8C3"/>
    <w:rsid w:val="4BD10F9C"/>
    <w:rsid w:val="579A1DAB"/>
    <w:rsid w:val="6BCEE888"/>
    <w:rsid w:val="7152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A11DD"/>
  <w15:chartTrackingRefBased/>
  <w15:docId w15:val="{998B9D67-20D7-41F9-A5EC-130567B4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211FC"/>
    <w:pPr>
      <w:spacing w:after="20" w:line="260" w:lineRule="exact"/>
    </w:pPr>
    <w:rPr>
      <w:sz w:val="20"/>
      <w:lang w:val="en-GB"/>
    </w:rPr>
  </w:style>
  <w:style w:type="paragraph" w:styleId="Heading1">
    <w:name w:val="heading 1"/>
    <w:basedOn w:val="BasicParagraph"/>
    <w:next w:val="MHHSBody"/>
    <w:link w:val="Heading1Char"/>
    <w:uiPriority w:val="9"/>
    <w:qFormat/>
    <w:rsid w:val="00A646F7"/>
    <w:pPr>
      <w:numPr>
        <w:numId w:val="23"/>
      </w:numPr>
      <w:pBdr>
        <w:top w:val="single" w:color="041425" w:themeColor="text1" w:sz="6" w:space="2"/>
      </w:pBdr>
      <w:tabs>
        <w:tab w:val="num" w:pos="360"/>
      </w:tabs>
      <w:spacing w:before="260" w:after="260" w:line="260" w:lineRule="atLeast"/>
      <w:ind w:left="0" w:firstLine="0"/>
      <w:outlineLvl w:val="0"/>
    </w:pPr>
    <w:rPr>
      <w:rFonts w:ascii="Arial" w:hAnsi="Arial" w:cs="Arial"/>
      <w:b/>
      <w:bCs/>
      <w:color w:val="5161FC" w:themeColor="accent1"/>
      <w:sz w:val="32"/>
      <w:szCs w:val="32"/>
    </w:rPr>
  </w:style>
  <w:style w:type="paragraph" w:styleId="Heading2">
    <w:name w:val="heading 2"/>
    <w:basedOn w:val="Normal"/>
    <w:next w:val="MHHSBody"/>
    <w:link w:val="Heading2Char"/>
    <w:uiPriority w:val="9"/>
    <w:unhideWhenUsed/>
    <w:qFormat/>
    <w:rsid w:val="00E85582"/>
    <w:pPr>
      <w:numPr>
        <w:ilvl w:val="1"/>
        <w:numId w:val="23"/>
      </w:numPr>
      <w:pBdr>
        <w:top w:val="single" w:color="5161FC" w:themeColor="accent1" w:sz="4" w:space="1"/>
      </w:pBdr>
      <w:tabs>
        <w:tab w:val="num" w:pos="360"/>
      </w:tabs>
      <w:spacing w:before="260" w:after="260"/>
      <w:ind w:left="0" w:firstLine="0"/>
      <w:outlineLvl w:val="1"/>
    </w:pPr>
    <w:rPr>
      <w:rFonts w:ascii="Arial" w:hAnsi="Arial" w:cs="Arial"/>
      <w:b/>
      <w:bCs/>
      <w:color w:val="5161FC" w:themeColor="accent1"/>
      <w:szCs w:val="20"/>
    </w:rPr>
  </w:style>
  <w:style w:type="paragraph" w:styleId="Heading3">
    <w:name w:val="heading 3"/>
    <w:basedOn w:val="BasicParagraph"/>
    <w:next w:val="MHHSBody"/>
    <w:link w:val="Heading3Char"/>
    <w:uiPriority w:val="9"/>
    <w:unhideWhenUsed/>
    <w:qFormat/>
    <w:rsid w:val="00E85582"/>
    <w:pPr>
      <w:numPr>
        <w:ilvl w:val="2"/>
        <w:numId w:val="23"/>
      </w:numPr>
      <w:pBdr>
        <w:top w:val="single" w:color="5161FC" w:themeColor="accent1" w:sz="4" w:space="14"/>
      </w:pBdr>
      <w:tabs>
        <w:tab w:val="num" w:pos="360"/>
      </w:tabs>
      <w:suppressAutoHyphens/>
      <w:spacing w:before="260" w:after="260" w:line="260" w:lineRule="exact"/>
      <w:ind w:left="0" w:firstLine="0"/>
      <w:outlineLvl w:val="2"/>
    </w:pPr>
    <w:rPr>
      <w:rFonts w:ascii="Arial" w:hAnsi="Arial" w:cs="Arial"/>
      <w:b/>
      <w:bCs/>
      <w:color w:val="5161FC" w:themeColor="accent1"/>
      <w:sz w:val="18"/>
      <w:szCs w:val="18"/>
    </w:rPr>
  </w:style>
  <w:style w:type="paragraph" w:styleId="Heading4">
    <w:name w:val="heading 4"/>
    <w:basedOn w:val="Normal"/>
    <w:next w:val="MHHSBody"/>
    <w:link w:val="Heading4Char"/>
    <w:uiPriority w:val="9"/>
    <w:unhideWhenUsed/>
    <w:qFormat/>
    <w:rsid w:val="00D87C80"/>
    <w:pPr>
      <w:keepNext/>
      <w:keepLines/>
      <w:numPr>
        <w:ilvl w:val="3"/>
        <w:numId w:val="23"/>
      </w:numPr>
      <w:tabs>
        <w:tab w:val="num" w:pos="360"/>
      </w:tabs>
      <w:spacing w:before="40" w:after="0"/>
      <w:ind w:left="0" w:firstLine="0"/>
      <w:outlineLvl w:val="3"/>
    </w:pPr>
    <w:rPr>
      <w:rFonts w:asciiTheme="majorHAnsi" w:hAnsiTheme="majorHAnsi" w:eastAsiaTheme="majorEastAsia" w:cstheme="majorBidi"/>
      <w:i/>
      <w:iCs/>
      <w:color w:val="041AF5" w:themeColor="accent1" w:themeShade="BF"/>
    </w:rPr>
  </w:style>
  <w:style w:type="paragraph" w:styleId="Heading5">
    <w:name w:val="heading 5"/>
    <w:basedOn w:val="Normal"/>
    <w:next w:val="Normal"/>
    <w:link w:val="Heading5Char"/>
    <w:uiPriority w:val="9"/>
    <w:semiHidden/>
    <w:unhideWhenUsed/>
    <w:qFormat/>
    <w:rsid w:val="001E03F6"/>
    <w:pPr>
      <w:keepNext/>
      <w:keepLines/>
      <w:numPr>
        <w:ilvl w:val="4"/>
        <w:numId w:val="23"/>
      </w:numPr>
      <w:tabs>
        <w:tab w:val="num" w:pos="360"/>
      </w:tabs>
      <w:spacing w:before="40" w:after="0"/>
      <w:ind w:left="0" w:firstLine="0"/>
      <w:outlineLvl w:val="4"/>
    </w:pPr>
    <w:rPr>
      <w:rFonts w:asciiTheme="majorHAnsi" w:hAnsiTheme="majorHAnsi" w:eastAsiaTheme="majorEastAsia" w:cstheme="majorBidi"/>
      <w:color w:val="041AF5" w:themeColor="accent1" w:themeShade="BF"/>
    </w:rPr>
  </w:style>
  <w:style w:type="paragraph" w:styleId="Heading6">
    <w:name w:val="heading 6"/>
    <w:basedOn w:val="Normal"/>
    <w:next w:val="Normal"/>
    <w:link w:val="Heading6Char"/>
    <w:uiPriority w:val="9"/>
    <w:semiHidden/>
    <w:unhideWhenUsed/>
    <w:qFormat/>
    <w:rsid w:val="00E42681"/>
    <w:pPr>
      <w:keepNext/>
      <w:keepLines/>
      <w:numPr>
        <w:ilvl w:val="5"/>
        <w:numId w:val="23"/>
      </w:numPr>
      <w:tabs>
        <w:tab w:val="num" w:pos="360"/>
      </w:tabs>
      <w:spacing w:before="40" w:after="0"/>
      <w:ind w:left="0" w:firstLine="0"/>
      <w:outlineLvl w:val="5"/>
    </w:pPr>
    <w:rPr>
      <w:rFonts w:asciiTheme="majorHAnsi" w:hAnsiTheme="majorHAnsi" w:eastAsiaTheme="majorEastAsia" w:cstheme="majorBidi"/>
      <w:color w:val="0211A2" w:themeColor="accent1" w:themeShade="7F"/>
    </w:rPr>
  </w:style>
  <w:style w:type="paragraph" w:styleId="Heading7">
    <w:name w:val="heading 7"/>
    <w:basedOn w:val="Normal"/>
    <w:next w:val="Normal"/>
    <w:link w:val="Heading7Char"/>
    <w:uiPriority w:val="9"/>
    <w:semiHidden/>
    <w:unhideWhenUsed/>
    <w:qFormat/>
    <w:rsid w:val="001E03F6"/>
    <w:pPr>
      <w:keepNext/>
      <w:keepLines/>
      <w:numPr>
        <w:ilvl w:val="6"/>
        <w:numId w:val="23"/>
      </w:numPr>
      <w:tabs>
        <w:tab w:val="num" w:pos="360"/>
      </w:tabs>
      <w:spacing w:before="40" w:after="0"/>
      <w:ind w:left="0" w:firstLine="0"/>
      <w:outlineLvl w:val="6"/>
    </w:pPr>
    <w:rPr>
      <w:rFonts w:asciiTheme="majorHAnsi" w:hAnsiTheme="majorHAnsi" w:eastAsiaTheme="majorEastAsia" w:cstheme="majorBidi"/>
      <w:i/>
      <w:iCs/>
      <w:color w:val="0211A2" w:themeColor="accent1" w:themeShade="7F"/>
    </w:rPr>
  </w:style>
  <w:style w:type="paragraph" w:styleId="Heading8">
    <w:name w:val="heading 8"/>
    <w:basedOn w:val="Normal"/>
    <w:next w:val="Normal"/>
    <w:link w:val="Heading8Char"/>
    <w:uiPriority w:val="9"/>
    <w:semiHidden/>
    <w:unhideWhenUsed/>
    <w:qFormat/>
    <w:rsid w:val="001E03F6"/>
    <w:pPr>
      <w:keepNext/>
      <w:keepLines/>
      <w:numPr>
        <w:ilvl w:val="7"/>
        <w:numId w:val="23"/>
      </w:numPr>
      <w:tabs>
        <w:tab w:val="num" w:pos="360"/>
      </w:tabs>
      <w:spacing w:before="40" w:after="0"/>
      <w:ind w:left="0" w:firstLine="0"/>
      <w:outlineLvl w:val="7"/>
    </w:pPr>
    <w:rPr>
      <w:rFonts w:asciiTheme="majorHAnsi" w:hAnsiTheme="majorHAnsi" w:eastAsiaTheme="majorEastAsia" w:cstheme="majorBidi"/>
      <w:color w:val="0B3665" w:themeColor="text1" w:themeTint="D8"/>
      <w:sz w:val="21"/>
      <w:szCs w:val="21"/>
    </w:rPr>
  </w:style>
  <w:style w:type="paragraph" w:styleId="Heading9">
    <w:name w:val="heading 9"/>
    <w:basedOn w:val="Normal"/>
    <w:next w:val="Normal"/>
    <w:link w:val="Heading9Char"/>
    <w:uiPriority w:val="9"/>
    <w:semiHidden/>
    <w:unhideWhenUsed/>
    <w:qFormat/>
    <w:rsid w:val="001E03F6"/>
    <w:pPr>
      <w:keepNext/>
      <w:keepLines/>
      <w:numPr>
        <w:ilvl w:val="8"/>
        <w:numId w:val="23"/>
      </w:numPr>
      <w:tabs>
        <w:tab w:val="num" w:pos="360"/>
      </w:tabs>
      <w:spacing w:before="40" w:after="0"/>
      <w:ind w:left="0" w:firstLine="0"/>
      <w:outlineLvl w:val="8"/>
    </w:pPr>
    <w:rPr>
      <w:rFonts w:asciiTheme="majorHAnsi" w:hAnsiTheme="majorHAnsi" w:eastAsiaTheme="majorEastAsia" w:cstheme="majorBidi"/>
      <w:i/>
      <w:iCs/>
      <w:color w:val="0B3665"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51039"/>
    <w:pPr>
      <w:tabs>
        <w:tab w:val="center" w:pos="4680"/>
        <w:tab w:val="right" w:pos="9360"/>
      </w:tabs>
      <w:spacing w:after="0" w:line="240" w:lineRule="auto"/>
    </w:pPr>
    <w:rPr>
      <w:b/>
    </w:rPr>
  </w:style>
  <w:style w:type="character" w:styleId="HeaderChar" w:customStyle="1">
    <w:name w:val="Header Char"/>
    <w:basedOn w:val="DefaultParagraphFont"/>
    <w:link w:val="Header"/>
    <w:uiPriority w:val="99"/>
    <w:rsid w:val="00D51039"/>
    <w:rPr>
      <w:b/>
      <w:sz w:val="20"/>
      <w:lang w:val="en-GB"/>
    </w:rPr>
  </w:style>
  <w:style w:type="paragraph" w:styleId="Footer">
    <w:name w:val="footer"/>
    <w:basedOn w:val="Normal"/>
    <w:link w:val="FooterChar"/>
    <w:uiPriority w:val="99"/>
    <w:unhideWhenUsed/>
    <w:rsid w:val="00AC33B2"/>
    <w:pPr>
      <w:pBdr>
        <w:top w:val="single" w:color="D4CDC1" w:sz="4" w:space="8"/>
      </w:pBdr>
      <w:tabs>
        <w:tab w:val="center" w:pos="4680"/>
        <w:tab w:val="right" w:pos="9360"/>
      </w:tabs>
      <w:spacing w:after="0" w:line="200" w:lineRule="exact"/>
    </w:pPr>
    <w:rPr>
      <w:sz w:val="12"/>
    </w:rPr>
  </w:style>
  <w:style w:type="character" w:styleId="FooterChar" w:customStyle="1">
    <w:name w:val="Footer Char"/>
    <w:basedOn w:val="DefaultParagraphFont"/>
    <w:link w:val="Footer"/>
    <w:uiPriority w:val="99"/>
    <w:rsid w:val="00AC33B2"/>
    <w:rPr>
      <w:sz w:val="12"/>
    </w:rPr>
  </w:style>
  <w:style w:type="character" w:styleId="Heading1Char" w:customStyle="1">
    <w:name w:val="Heading 1 Char"/>
    <w:basedOn w:val="DefaultParagraphFont"/>
    <w:link w:val="Heading1"/>
    <w:uiPriority w:val="9"/>
    <w:rsid w:val="00E85582"/>
    <w:rPr>
      <w:rFonts w:ascii="Arial" w:hAnsi="Arial" w:cs="Arial"/>
      <w:b/>
      <w:bCs/>
      <w:color w:val="5161FC" w:themeColor="accent1"/>
      <w:sz w:val="32"/>
      <w:szCs w:val="32"/>
      <w:lang w:val="en-GB"/>
    </w:rPr>
  </w:style>
  <w:style w:type="paragraph" w:styleId="BasicParagraph" w:customStyle="1">
    <w:name w:val="[Basic Paragraph]"/>
    <w:basedOn w:val="Normal"/>
    <w:uiPriority w:val="99"/>
    <w:rsid w:val="00A10A25"/>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basedOn w:val="DefaultParagraphFont"/>
    <w:uiPriority w:val="22"/>
    <w:qFormat/>
    <w:rsid w:val="00A10A25"/>
    <w:rPr>
      <w:b/>
      <w:bCs/>
      <w:color w:val="041425" w:themeColor="text1"/>
    </w:rPr>
  </w:style>
  <w:style w:type="table" w:styleId="TableGrid">
    <w:name w:val="Table Grid"/>
    <w:basedOn w:val="TableNormal"/>
    <w:uiPriority w:val="39"/>
    <w:rsid w:val="002226BD"/>
    <w:pPr>
      <w:spacing w:after="0" w:line="240" w:lineRule="auto"/>
    </w:pPr>
    <w:rPr>
      <w:sz w:val="17"/>
    </w:rPr>
    <w:tblPr>
      <w:tblBorders>
        <w:top w:val="single" w:color="auto" w:sz="4" w:space="0"/>
        <w:bottom w:val="single" w:color="auto" w:sz="4" w:space="0"/>
        <w:insideH w:val="single" w:color="auto" w:sz="4" w:space="0"/>
      </w:tblBorders>
    </w:tblPr>
    <w:tcPr>
      <w:vAlign w:val="center"/>
    </w:tcPr>
  </w:style>
  <w:style w:type="paragraph" w:styleId="MHHSTableTextSmall" w:customStyle="1">
    <w:name w:val="MHHS Table Text Small"/>
    <w:basedOn w:val="Normal"/>
    <w:qFormat/>
    <w:rsid w:val="00A677F5"/>
    <w:pPr>
      <w:spacing w:after="0" w:line="240" w:lineRule="auto"/>
    </w:pPr>
    <w:rPr>
      <w:sz w:val="17"/>
    </w:rPr>
  </w:style>
  <w:style w:type="paragraph" w:styleId="MHHSTableTextLarge" w:customStyle="1">
    <w:name w:val="MHHS Table Text Large"/>
    <w:basedOn w:val="MHHSTableTextSmall"/>
    <w:qFormat/>
    <w:rsid w:val="00A677F5"/>
    <w:rPr>
      <w:sz w:val="22"/>
    </w:rPr>
  </w:style>
  <w:style w:type="paragraph" w:styleId="FootnoteText">
    <w:name w:val="footnote text"/>
    <w:basedOn w:val="Normal"/>
    <w:link w:val="FootnoteTextChar"/>
    <w:uiPriority w:val="99"/>
    <w:semiHidden/>
    <w:rsid w:val="007211FC"/>
    <w:pPr>
      <w:spacing w:after="0" w:line="240" w:lineRule="auto"/>
    </w:pPr>
    <w:rPr>
      <w:rFonts w:eastAsia="Times New Roman" w:cs="Tahoma"/>
      <w:color w:val="041425" w:themeColor="text1"/>
      <w:szCs w:val="20"/>
    </w:rPr>
  </w:style>
  <w:style w:type="paragraph" w:styleId="NoParagraphStyle" w:customStyle="1">
    <w:name w:val="[No Paragraph Style]"/>
    <w:rsid w:val="007211FC"/>
    <w:pPr>
      <w:autoSpaceDE w:val="0"/>
      <w:autoSpaceDN w:val="0"/>
      <w:adjustRightInd w:val="0"/>
      <w:spacing w:after="0" w:line="288" w:lineRule="auto"/>
      <w:textAlignment w:val="center"/>
    </w:pPr>
    <w:rPr>
      <w:rFonts w:cs="Minion Pro"/>
      <w:color w:val="000000"/>
      <w:sz w:val="20"/>
      <w:szCs w:val="24"/>
      <w:lang w:val="en-GB"/>
    </w:rPr>
  </w:style>
  <w:style w:type="character" w:styleId="Heading2Char" w:customStyle="1">
    <w:name w:val="Heading 2 Char"/>
    <w:basedOn w:val="DefaultParagraphFont"/>
    <w:link w:val="Heading2"/>
    <w:uiPriority w:val="9"/>
    <w:rsid w:val="00E85582"/>
    <w:rPr>
      <w:rFonts w:ascii="Arial" w:hAnsi="Arial" w:cs="Arial"/>
      <w:b/>
      <w:bCs/>
      <w:color w:val="5161FC" w:themeColor="accent1"/>
      <w:sz w:val="20"/>
      <w:szCs w:val="20"/>
      <w:lang w:val="en-GB"/>
    </w:rPr>
  </w:style>
  <w:style w:type="paragraph" w:styleId="MHHSBody" w:customStyle="1">
    <w:name w:val="MHHS Body"/>
    <w:basedOn w:val="Normal"/>
    <w:qFormat/>
    <w:rsid w:val="00365A87"/>
    <w:pPr>
      <w:spacing w:after="120" w:line="260" w:lineRule="atLeast"/>
    </w:pPr>
  </w:style>
  <w:style w:type="table" w:styleId="ElexonBasicTable" w:customStyle="1">
    <w:name w:val="Elexon Basic Table"/>
    <w:basedOn w:val="TableNormal"/>
    <w:uiPriority w:val="99"/>
    <w:rsid w:val="00EC05FE"/>
    <w:pPr>
      <w:spacing w:after="0" w:line="240" w:lineRule="auto"/>
    </w:pPr>
    <w:rPr>
      <w:sz w:val="17"/>
    </w:rPr>
    <w:tblPr>
      <w:tblBorders>
        <w:top w:val="single" w:color="041425" w:themeColor="text1" w:sz="4" w:space="0"/>
        <w:bottom w:val="single" w:color="041425" w:themeColor="text1" w:sz="4" w:space="0"/>
        <w:insideH w:val="single" w:color="041425" w:themeColor="text1" w:sz="4" w:space="0"/>
      </w:tblBorders>
    </w:tblPr>
    <w:tcPr>
      <w:vAlign w:val="center"/>
    </w:tcPr>
    <w:tblStylePr w:type="firstRow">
      <w:pPr>
        <w:jc w:val="left"/>
      </w:pPr>
      <w:rPr>
        <w:rFonts w:asciiTheme="majorHAnsi" w:hAnsiTheme="majorHAnsi"/>
        <w:b/>
        <w:sz w:val="17"/>
      </w:rPr>
      <w:tblPr/>
      <w:tcPr>
        <w:tcBorders>
          <w:top w:val="single" w:color="041425" w:themeColor="text1" w:sz="4" w:space="0"/>
          <w:left w:val="single" w:color="041425" w:themeColor="text1" w:sz="4" w:space="0"/>
          <w:bottom w:val="nil"/>
          <w:right w:val="single" w:color="041425" w:themeColor="text1" w:sz="4" w:space="0"/>
          <w:insideH w:val="nil"/>
          <w:insideV w:val="nil"/>
          <w:tl2br w:val="nil"/>
          <w:tr2bl w:val="nil"/>
        </w:tcBorders>
        <w:shd w:val="clear" w:color="auto" w:fill="041425" w:themeFill="text1"/>
      </w:tcPr>
    </w:tblStylePr>
  </w:style>
  <w:style w:type="character" w:styleId="Heading3Char" w:customStyle="1">
    <w:name w:val="Heading 3 Char"/>
    <w:basedOn w:val="DefaultParagraphFont"/>
    <w:link w:val="Heading3"/>
    <w:uiPriority w:val="9"/>
    <w:rsid w:val="00E85582"/>
    <w:rPr>
      <w:rFonts w:ascii="Arial" w:hAnsi="Arial" w:cs="Arial"/>
      <w:b/>
      <w:bCs/>
      <w:color w:val="5161FC" w:themeColor="accent1"/>
      <w:sz w:val="18"/>
      <w:szCs w:val="18"/>
      <w:lang w:val="en-GB"/>
    </w:rPr>
  </w:style>
  <w:style w:type="paragraph" w:styleId="List">
    <w:name w:val="List"/>
    <w:basedOn w:val="Heading3"/>
    <w:next w:val="List2"/>
    <w:uiPriority w:val="99"/>
    <w:unhideWhenUsed/>
    <w:qFormat/>
    <w:rsid w:val="00B437F5"/>
    <w:pPr>
      <w:numPr>
        <w:ilvl w:val="0"/>
        <w:numId w:val="7"/>
      </w:numPr>
      <w:pBdr>
        <w:top w:val="none" w:color="auto" w:sz="0" w:space="0"/>
      </w:pBdr>
      <w:spacing w:after="120" w:line="260" w:lineRule="atLeast"/>
      <w:outlineLvl w:val="3"/>
    </w:pPr>
    <w:rPr>
      <w:sz w:val="20"/>
    </w:rPr>
  </w:style>
  <w:style w:type="paragraph" w:styleId="List2">
    <w:name w:val="List 2"/>
    <w:basedOn w:val="BasicParagraph"/>
    <w:uiPriority w:val="99"/>
    <w:unhideWhenUsed/>
    <w:qFormat/>
    <w:rsid w:val="00E720F1"/>
    <w:pPr>
      <w:numPr>
        <w:ilvl w:val="1"/>
        <w:numId w:val="7"/>
      </w:numPr>
      <w:suppressAutoHyphens/>
      <w:spacing w:after="120" w:line="260" w:lineRule="atLeast"/>
    </w:pPr>
    <w:rPr>
      <w:rFonts w:ascii="Arial" w:hAnsi="Arial" w:cs="Arial"/>
      <w:sz w:val="20"/>
      <w:szCs w:val="18"/>
    </w:rPr>
  </w:style>
  <w:style w:type="paragraph" w:styleId="List3">
    <w:name w:val="List 3"/>
    <w:basedOn w:val="BasicParagraph"/>
    <w:uiPriority w:val="99"/>
    <w:unhideWhenUsed/>
    <w:qFormat/>
    <w:rsid w:val="00E720F1"/>
    <w:pPr>
      <w:numPr>
        <w:ilvl w:val="2"/>
        <w:numId w:val="7"/>
      </w:numPr>
      <w:suppressAutoHyphens/>
      <w:spacing w:after="120" w:line="260" w:lineRule="atLeast"/>
    </w:pPr>
    <w:rPr>
      <w:rFonts w:ascii="Arial" w:hAnsi="Arial" w:cs="Arial"/>
      <w:sz w:val="20"/>
      <w:szCs w:val="18"/>
    </w:rPr>
  </w:style>
  <w:style w:type="paragraph" w:styleId="ListNumber3">
    <w:name w:val="List Number 3"/>
    <w:basedOn w:val="Normal"/>
    <w:uiPriority w:val="99"/>
    <w:unhideWhenUsed/>
    <w:rsid w:val="00904932"/>
    <w:pPr>
      <w:numPr>
        <w:ilvl w:val="2"/>
        <w:numId w:val="3"/>
      </w:numPr>
      <w:contextualSpacing/>
    </w:pPr>
  </w:style>
  <w:style w:type="paragraph" w:styleId="ListNumber">
    <w:name w:val="List Number"/>
    <w:basedOn w:val="Normal"/>
    <w:uiPriority w:val="99"/>
    <w:unhideWhenUsed/>
    <w:rsid w:val="00904932"/>
    <w:pPr>
      <w:numPr>
        <w:numId w:val="2"/>
      </w:numPr>
      <w:contextualSpacing/>
    </w:pPr>
    <w:rPr>
      <w:b/>
      <w:color w:val="041425" w:themeColor="text1"/>
    </w:rPr>
  </w:style>
  <w:style w:type="paragraph" w:styleId="MHHSNumberedTableText" w:customStyle="1">
    <w:name w:val="MHHS Numbered Table Text"/>
    <w:basedOn w:val="MHHSTableTextSmall"/>
    <w:qFormat/>
    <w:rsid w:val="00BA0E67"/>
    <w:rPr>
      <w:rFonts w:cstheme="minorHAnsi"/>
      <w:color w:val="000000"/>
    </w:rPr>
  </w:style>
  <w:style w:type="character" w:styleId="PlaceholderText">
    <w:name w:val="Placeholder Text"/>
    <w:basedOn w:val="DefaultParagraphFont"/>
    <w:uiPriority w:val="99"/>
    <w:semiHidden/>
    <w:rsid w:val="00053B5E"/>
    <w:rPr>
      <w:color w:val="808080"/>
    </w:rPr>
  </w:style>
  <w:style w:type="character" w:styleId="Regular" w:customStyle="1">
    <w:name w:val="Regular"/>
    <w:basedOn w:val="DefaultParagraphFont"/>
    <w:uiPriority w:val="1"/>
    <w:rsid w:val="00F251A3"/>
    <w:rPr>
      <w:color w:val="auto"/>
    </w:rPr>
  </w:style>
  <w:style w:type="paragraph" w:styleId="NoSpacing">
    <w:name w:val="No Spacing"/>
    <w:link w:val="NoSpacingChar"/>
    <w:uiPriority w:val="1"/>
    <w:qFormat/>
    <w:rsid w:val="00E42681"/>
    <w:pPr>
      <w:spacing w:after="0" w:line="240" w:lineRule="auto"/>
    </w:pPr>
    <w:rPr>
      <w:rFonts w:eastAsiaTheme="minorEastAsia"/>
    </w:rPr>
  </w:style>
  <w:style w:type="character" w:styleId="NoSpacingChar" w:customStyle="1">
    <w:name w:val="No Spacing Char"/>
    <w:basedOn w:val="DefaultParagraphFont"/>
    <w:link w:val="NoSpacing"/>
    <w:uiPriority w:val="1"/>
    <w:rsid w:val="00E42681"/>
    <w:rPr>
      <w:rFonts w:eastAsiaTheme="minorEastAsia"/>
    </w:rPr>
  </w:style>
  <w:style w:type="paragraph" w:styleId="Title">
    <w:name w:val="Title"/>
    <w:basedOn w:val="Normal"/>
    <w:next w:val="Normal"/>
    <w:link w:val="TitleChar"/>
    <w:uiPriority w:val="10"/>
    <w:rsid w:val="00EC05FE"/>
    <w:pPr>
      <w:spacing w:after="0" w:line="264" w:lineRule="auto"/>
      <w:ind w:right="5868"/>
      <w:contextualSpacing/>
    </w:pPr>
    <w:rPr>
      <w:rFonts w:cs="Times New Roman (Headings CS)" w:asciiTheme="majorHAnsi" w:hAnsiTheme="majorHAnsi" w:eastAsiaTheme="majorEastAsia"/>
      <w:b/>
      <w:color w:val="5161FC" w:themeColor="accent1"/>
      <w:kern w:val="28"/>
      <w:sz w:val="50"/>
      <w:szCs w:val="56"/>
    </w:rPr>
  </w:style>
  <w:style w:type="character" w:styleId="TitleChar" w:customStyle="1">
    <w:name w:val="Title Char"/>
    <w:basedOn w:val="DefaultParagraphFont"/>
    <w:link w:val="Title"/>
    <w:uiPriority w:val="10"/>
    <w:rsid w:val="00EC05FE"/>
    <w:rPr>
      <w:rFonts w:cs="Times New Roman (Headings CS)" w:asciiTheme="majorHAnsi" w:hAnsiTheme="majorHAnsi" w:eastAsiaTheme="majorEastAsia"/>
      <w:b/>
      <w:color w:val="5161FC" w:themeColor="accent1"/>
      <w:kern w:val="28"/>
      <w:sz w:val="50"/>
      <w:szCs w:val="56"/>
      <w:lang w:val="en-GB"/>
    </w:rPr>
  </w:style>
  <w:style w:type="character" w:styleId="Heading6Char" w:customStyle="1">
    <w:name w:val="Heading 6 Char"/>
    <w:basedOn w:val="DefaultParagraphFont"/>
    <w:link w:val="Heading6"/>
    <w:uiPriority w:val="9"/>
    <w:semiHidden/>
    <w:rsid w:val="00E42681"/>
    <w:rPr>
      <w:rFonts w:asciiTheme="majorHAnsi" w:hAnsiTheme="majorHAnsi" w:eastAsiaTheme="majorEastAsia" w:cstheme="majorBidi"/>
      <w:color w:val="0211A2" w:themeColor="accent1" w:themeShade="7F"/>
      <w:sz w:val="18"/>
    </w:rPr>
  </w:style>
  <w:style w:type="paragraph" w:styleId="Subtitle">
    <w:name w:val="Subtitle"/>
    <w:basedOn w:val="Normal"/>
    <w:next w:val="Normal"/>
    <w:link w:val="SubtitleChar"/>
    <w:uiPriority w:val="11"/>
    <w:qFormat/>
    <w:rsid w:val="0096339A"/>
    <w:pPr>
      <w:pBdr>
        <w:top w:val="single" w:color="auto" w:sz="4" w:space="30"/>
      </w:pBdr>
      <w:autoSpaceDE w:val="0"/>
      <w:autoSpaceDN w:val="0"/>
      <w:adjustRightInd w:val="0"/>
      <w:spacing w:before="720" w:after="0" w:line="420" w:lineRule="atLeast"/>
      <w:ind w:left="2268" w:right="2268"/>
      <w:jc w:val="center"/>
      <w:textAlignment w:val="center"/>
    </w:pPr>
    <w:rPr>
      <w:rFonts w:ascii="Arial" w:hAnsi="Arial" w:cs="Arial"/>
      <w:color w:val="5161FC" w:themeColor="accent1"/>
      <w:sz w:val="30"/>
      <w:szCs w:val="30"/>
    </w:rPr>
  </w:style>
  <w:style w:type="character" w:styleId="SubtitleChar" w:customStyle="1">
    <w:name w:val="Subtitle Char"/>
    <w:basedOn w:val="DefaultParagraphFont"/>
    <w:link w:val="Subtitle"/>
    <w:uiPriority w:val="11"/>
    <w:rsid w:val="0096339A"/>
    <w:rPr>
      <w:rFonts w:ascii="Arial" w:hAnsi="Arial" w:cs="Arial"/>
      <w:color w:val="5161FC" w:themeColor="accent1"/>
      <w:sz w:val="30"/>
      <w:szCs w:val="30"/>
      <w:lang w:val="en-GB"/>
    </w:rPr>
  </w:style>
  <w:style w:type="paragraph" w:styleId="TOCHeading">
    <w:name w:val="TOC Heading"/>
    <w:basedOn w:val="Heading1"/>
    <w:next w:val="Normal"/>
    <w:uiPriority w:val="39"/>
    <w:unhideWhenUsed/>
    <w:qFormat/>
    <w:rsid w:val="00E85582"/>
    <w:pPr>
      <w:numPr>
        <w:numId w:val="21"/>
      </w:numPr>
      <w:pBdr>
        <w:top w:val="single" w:color="041425" w:themeColor="text1" w:sz="2" w:space="2"/>
      </w:pBdr>
      <w:spacing w:after="480" w:line="480" w:lineRule="atLeast"/>
      <w:ind w:left="720"/>
    </w:pPr>
  </w:style>
  <w:style w:type="paragraph" w:styleId="TOC2">
    <w:name w:val="toc 2"/>
    <w:basedOn w:val="Normal"/>
    <w:next w:val="Normal"/>
    <w:autoRedefine/>
    <w:uiPriority w:val="39"/>
    <w:unhideWhenUsed/>
    <w:rsid w:val="006A77BD"/>
    <w:pPr>
      <w:tabs>
        <w:tab w:val="right" w:pos="10348"/>
      </w:tabs>
      <w:spacing w:after="100"/>
    </w:pPr>
    <w:rPr>
      <w:color w:val="041425" w:themeColor="text1"/>
      <w:sz w:val="22"/>
    </w:rPr>
  </w:style>
  <w:style w:type="paragraph" w:styleId="TOC3">
    <w:name w:val="toc 3"/>
    <w:basedOn w:val="Normal"/>
    <w:next w:val="Normal"/>
    <w:autoRedefine/>
    <w:uiPriority w:val="39"/>
    <w:unhideWhenUsed/>
    <w:rsid w:val="006A77BD"/>
    <w:pPr>
      <w:tabs>
        <w:tab w:val="right" w:pos="10348"/>
      </w:tabs>
      <w:spacing w:after="100"/>
      <w:ind w:left="357"/>
    </w:pPr>
    <w:rPr>
      <w:noProof/>
      <w:sz w:val="22"/>
    </w:rPr>
  </w:style>
  <w:style w:type="character" w:styleId="Hyperlink">
    <w:name w:val="Hyperlink"/>
    <w:basedOn w:val="DefaultParagraphFont"/>
    <w:uiPriority w:val="99"/>
    <w:unhideWhenUsed/>
    <w:rsid w:val="006A77BD"/>
    <w:rPr>
      <w:color w:val="041425" w:themeColor="text1"/>
      <w:u w:val="single"/>
    </w:rPr>
  </w:style>
  <w:style w:type="paragraph" w:styleId="TOC1">
    <w:name w:val="toc 1"/>
    <w:basedOn w:val="Normal"/>
    <w:next w:val="Normal"/>
    <w:autoRedefine/>
    <w:uiPriority w:val="39"/>
    <w:unhideWhenUsed/>
    <w:rsid w:val="00B437F5"/>
    <w:pPr>
      <w:tabs>
        <w:tab w:val="right" w:pos="10348"/>
      </w:tabs>
      <w:spacing w:after="100"/>
    </w:pPr>
    <w:rPr>
      <w:b/>
      <w:noProof/>
      <w:color w:val="041425" w:themeColor="text1"/>
      <w:sz w:val="22"/>
    </w:rPr>
  </w:style>
  <w:style w:type="numbering" w:styleId="Elexonnumber" w:customStyle="1">
    <w:name w:val="Elexon number"/>
    <w:uiPriority w:val="99"/>
    <w:rsid w:val="00D87C80"/>
    <w:pPr>
      <w:numPr>
        <w:numId w:val="5"/>
      </w:numPr>
    </w:pPr>
  </w:style>
  <w:style w:type="paragraph" w:styleId="ListNumber2">
    <w:name w:val="List Number 2"/>
    <w:basedOn w:val="Normal"/>
    <w:uiPriority w:val="99"/>
    <w:unhideWhenUsed/>
    <w:rsid w:val="00D87C80"/>
    <w:pPr>
      <w:ind w:left="567" w:hanging="567"/>
      <w:contextualSpacing/>
    </w:pPr>
  </w:style>
  <w:style w:type="paragraph" w:styleId="ListNumber4">
    <w:name w:val="List Number 4"/>
    <w:basedOn w:val="Normal"/>
    <w:uiPriority w:val="99"/>
    <w:unhideWhenUsed/>
    <w:rsid w:val="00D87C80"/>
    <w:pPr>
      <w:ind w:left="794" w:hanging="227"/>
      <w:contextualSpacing/>
    </w:pPr>
  </w:style>
  <w:style w:type="paragraph" w:styleId="ListNumber5">
    <w:name w:val="List Number 5"/>
    <w:uiPriority w:val="99"/>
    <w:unhideWhenUsed/>
    <w:rsid w:val="0026756E"/>
    <w:pPr>
      <w:numPr>
        <w:ilvl w:val="4"/>
        <w:numId w:val="6"/>
      </w:numPr>
      <w:spacing w:after="120" w:line="260" w:lineRule="atLeast"/>
      <w:contextualSpacing/>
    </w:pPr>
    <w:rPr>
      <w:sz w:val="20"/>
      <w:szCs w:val="20"/>
      <w:lang w:val="en-GB"/>
    </w:rPr>
  </w:style>
  <w:style w:type="paragraph" w:styleId="List4">
    <w:name w:val="List 4"/>
    <w:basedOn w:val="List3"/>
    <w:uiPriority w:val="99"/>
    <w:unhideWhenUsed/>
    <w:qFormat/>
    <w:rsid w:val="00612388"/>
    <w:pPr>
      <w:numPr>
        <w:ilvl w:val="3"/>
      </w:numPr>
    </w:pPr>
  </w:style>
  <w:style w:type="paragraph" w:styleId="List5">
    <w:name w:val="List 5"/>
    <w:basedOn w:val="Normal"/>
    <w:uiPriority w:val="99"/>
    <w:unhideWhenUsed/>
    <w:qFormat/>
    <w:rsid w:val="00612388"/>
    <w:pPr>
      <w:tabs>
        <w:tab w:val="num" w:pos="4536"/>
      </w:tabs>
      <w:ind w:left="907" w:hanging="227"/>
      <w:contextualSpacing/>
    </w:pPr>
  </w:style>
  <w:style w:type="paragraph" w:styleId="ListBullet">
    <w:name w:val="List Bullet"/>
    <w:basedOn w:val="Normal"/>
    <w:uiPriority w:val="99"/>
    <w:unhideWhenUsed/>
    <w:qFormat/>
    <w:rsid w:val="00E720F1"/>
    <w:pPr>
      <w:numPr>
        <w:numId w:val="9"/>
      </w:numPr>
      <w:spacing w:after="120" w:line="240" w:lineRule="atLeast"/>
      <w:contextualSpacing/>
    </w:pPr>
  </w:style>
  <w:style w:type="paragraph" w:styleId="ListBullet2">
    <w:name w:val="List Bullet 2"/>
    <w:basedOn w:val="Normal"/>
    <w:uiPriority w:val="99"/>
    <w:unhideWhenUsed/>
    <w:qFormat/>
    <w:rsid w:val="00E720F1"/>
    <w:pPr>
      <w:numPr>
        <w:ilvl w:val="1"/>
        <w:numId w:val="9"/>
      </w:numPr>
      <w:spacing w:after="120" w:line="260" w:lineRule="atLeast"/>
      <w:contextualSpacing/>
    </w:pPr>
  </w:style>
  <w:style w:type="paragraph" w:styleId="ListBullet3">
    <w:name w:val="List Bullet 3"/>
    <w:basedOn w:val="Normal"/>
    <w:uiPriority w:val="99"/>
    <w:unhideWhenUsed/>
    <w:qFormat/>
    <w:rsid w:val="00E720F1"/>
    <w:pPr>
      <w:numPr>
        <w:ilvl w:val="2"/>
        <w:numId w:val="9"/>
      </w:numPr>
      <w:spacing w:after="120" w:line="240" w:lineRule="atLeast"/>
      <w:contextualSpacing/>
    </w:pPr>
  </w:style>
  <w:style w:type="paragraph" w:styleId="ListBullet4">
    <w:name w:val="List Bullet 4"/>
    <w:basedOn w:val="Normal"/>
    <w:uiPriority w:val="99"/>
    <w:unhideWhenUsed/>
    <w:qFormat/>
    <w:rsid w:val="00E720F1"/>
    <w:pPr>
      <w:numPr>
        <w:ilvl w:val="3"/>
        <w:numId w:val="9"/>
      </w:numPr>
      <w:spacing w:after="120" w:line="260" w:lineRule="atLeast"/>
      <w:contextualSpacing/>
    </w:pPr>
  </w:style>
  <w:style w:type="character" w:styleId="Heading4Char" w:customStyle="1">
    <w:name w:val="Heading 4 Char"/>
    <w:basedOn w:val="DefaultParagraphFont"/>
    <w:link w:val="Heading4"/>
    <w:uiPriority w:val="9"/>
    <w:rsid w:val="00D87C80"/>
    <w:rPr>
      <w:rFonts w:asciiTheme="majorHAnsi" w:hAnsiTheme="majorHAnsi" w:eastAsiaTheme="majorEastAsia" w:cstheme="majorBidi"/>
      <w:i/>
      <w:iCs/>
      <w:color w:val="041AF5" w:themeColor="accent1" w:themeShade="BF"/>
      <w:sz w:val="20"/>
    </w:rPr>
  </w:style>
  <w:style w:type="paragraph" w:styleId="ListBullet5">
    <w:name w:val="List Bullet 5"/>
    <w:basedOn w:val="Normal"/>
    <w:uiPriority w:val="99"/>
    <w:unhideWhenUsed/>
    <w:rsid w:val="00612388"/>
    <w:pPr>
      <w:numPr>
        <w:ilvl w:val="4"/>
        <w:numId w:val="8"/>
      </w:numPr>
      <w:contextualSpacing/>
    </w:pPr>
  </w:style>
  <w:style w:type="character" w:styleId="FootnoteTextChar" w:customStyle="1">
    <w:name w:val="Footnote Text Char"/>
    <w:basedOn w:val="DefaultParagraphFont"/>
    <w:link w:val="FootnoteText"/>
    <w:uiPriority w:val="99"/>
    <w:semiHidden/>
    <w:rsid w:val="007211FC"/>
    <w:rPr>
      <w:rFonts w:eastAsia="Times New Roman" w:cs="Tahoma"/>
      <w:color w:val="041425" w:themeColor="text1"/>
      <w:sz w:val="20"/>
      <w:szCs w:val="20"/>
      <w:lang w:val="en-GB"/>
    </w:rPr>
  </w:style>
  <w:style w:type="character" w:styleId="FootnoteReference">
    <w:name w:val="footnote reference"/>
    <w:basedOn w:val="DefaultParagraphFont"/>
    <w:uiPriority w:val="99"/>
    <w:unhideWhenUsed/>
    <w:rsid w:val="007211FC"/>
    <w:rPr>
      <w:vertAlign w:val="superscript"/>
    </w:rPr>
  </w:style>
  <w:style w:type="paragraph" w:styleId="Tableheading" w:customStyle="1">
    <w:name w:val="Table heading"/>
    <w:basedOn w:val="Normal"/>
    <w:next w:val="MHHSBody"/>
    <w:link w:val="TableheadingChar"/>
    <w:uiPriority w:val="8"/>
    <w:qFormat/>
    <w:rsid w:val="00AA06FD"/>
    <w:pPr>
      <w:spacing w:after="0" w:line="260" w:lineRule="atLeast"/>
      <w:ind w:left="113" w:right="113"/>
    </w:pPr>
    <w:rPr>
      <w:rFonts w:eastAsia="Times New Roman" w:cs="Tahoma" w:asciiTheme="majorHAnsi" w:hAnsiTheme="majorHAnsi"/>
      <w:bCs/>
      <w:color w:val="FFFFFF" w:themeColor="background1"/>
    </w:rPr>
  </w:style>
  <w:style w:type="character" w:styleId="TableheadingChar" w:customStyle="1">
    <w:name w:val="Table heading Char"/>
    <w:basedOn w:val="DefaultParagraphFont"/>
    <w:link w:val="Tableheading"/>
    <w:uiPriority w:val="8"/>
    <w:rsid w:val="00AA06FD"/>
    <w:rPr>
      <w:rFonts w:eastAsia="Times New Roman" w:cs="Tahoma" w:asciiTheme="majorHAnsi" w:hAnsiTheme="majorHAnsi"/>
      <w:bCs/>
      <w:color w:val="FFFFFF" w:themeColor="background1"/>
      <w:sz w:val="20"/>
      <w:lang w:val="en-GB"/>
    </w:rPr>
  </w:style>
  <w:style w:type="paragraph" w:styleId="ElexonBody" w:customStyle="1">
    <w:name w:val="Elexon Body"/>
    <w:basedOn w:val="Normal"/>
    <w:qFormat/>
    <w:rsid w:val="00A86AE7"/>
    <w:pPr>
      <w:spacing w:after="120" w:line="260" w:lineRule="atLeast"/>
    </w:pPr>
  </w:style>
  <w:style w:type="paragraph" w:styleId="NormalIndent">
    <w:name w:val="Normal Indent"/>
    <w:basedOn w:val="Normal"/>
    <w:rsid w:val="00A86AE7"/>
    <w:pPr>
      <w:spacing w:after="0" w:line="240" w:lineRule="auto"/>
      <w:ind w:left="851"/>
    </w:pPr>
    <w:rPr>
      <w:rFonts w:ascii="Arial" w:hAnsi="Arial" w:eastAsia="Times New Roman" w:cs="Times New Roman"/>
      <w:szCs w:val="24"/>
    </w:rPr>
  </w:style>
  <w:style w:type="paragraph" w:styleId="text1" w:customStyle="1">
    <w:name w:val="text 1"/>
    <w:basedOn w:val="Normal"/>
    <w:rsid w:val="00A86AE7"/>
    <w:pPr>
      <w:spacing w:after="0" w:line="240" w:lineRule="auto"/>
      <w:ind w:left="851"/>
    </w:pPr>
    <w:rPr>
      <w:rFonts w:ascii="Arial" w:hAnsi="Arial" w:eastAsia="Times New Roman" w:cs="Times New Roman"/>
      <w:color w:val="000000"/>
      <w:szCs w:val="20"/>
    </w:rPr>
  </w:style>
  <w:style w:type="paragraph" w:styleId="ListParagraph">
    <w:name w:val="List Paragraph"/>
    <w:basedOn w:val="Normal"/>
    <w:uiPriority w:val="34"/>
    <w:qFormat/>
    <w:rsid w:val="00A86AE7"/>
    <w:pPr>
      <w:spacing w:after="0" w:line="240" w:lineRule="auto"/>
      <w:ind w:left="720"/>
    </w:pPr>
    <w:rPr>
      <w:rFonts w:ascii="Arial" w:hAnsi="Arial" w:eastAsia="Times New Roman" w:cs="Times New Roman"/>
      <w:szCs w:val="24"/>
    </w:rPr>
  </w:style>
  <w:style w:type="character" w:styleId="Heading5Char" w:customStyle="1">
    <w:name w:val="Heading 5 Char"/>
    <w:basedOn w:val="DefaultParagraphFont"/>
    <w:link w:val="Heading5"/>
    <w:uiPriority w:val="9"/>
    <w:semiHidden/>
    <w:rsid w:val="001E03F6"/>
    <w:rPr>
      <w:rFonts w:asciiTheme="majorHAnsi" w:hAnsiTheme="majorHAnsi" w:eastAsiaTheme="majorEastAsia" w:cstheme="majorBidi"/>
      <w:color w:val="041AF5" w:themeColor="accent1" w:themeShade="BF"/>
      <w:sz w:val="20"/>
      <w:lang w:val="en-GB"/>
    </w:rPr>
  </w:style>
  <w:style w:type="character" w:styleId="Heading7Char" w:customStyle="1">
    <w:name w:val="Heading 7 Char"/>
    <w:basedOn w:val="DefaultParagraphFont"/>
    <w:link w:val="Heading7"/>
    <w:uiPriority w:val="9"/>
    <w:semiHidden/>
    <w:rsid w:val="001E03F6"/>
    <w:rPr>
      <w:rFonts w:asciiTheme="majorHAnsi" w:hAnsiTheme="majorHAnsi" w:eastAsiaTheme="majorEastAsia" w:cstheme="majorBidi"/>
      <w:i/>
      <w:iCs/>
      <w:color w:val="0211A2" w:themeColor="accent1" w:themeShade="7F"/>
      <w:sz w:val="20"/>
      <w:lang w:val="en-GB"/>
    </w:rPr>
  </w:style>
  <w:style w:type="character" w:styleId="Heading8Char" w:customStyle="1">
    <w:name w:val="Heading 8 Char"/>
    <w:basedOn w:val="DefaultParagraphFont"/>
    <w:link w:val="Heading8"/>
    <w:uiPriority w:val="9"/>
    <w:semiHidden/>
    <w:rsid w:val="001E03F6"/>
    <w:rPr>
      <w:rFonts w:asciiTheme="majorHAnsi" w:hAnsiTheme="majorHAnsi" w:eastAsiaTheme="majorEastAsia" w:cstheme="majorBidi"/>
      <w:color w:val="0B3665" w:themeColor="text1" w:themeTint="D8"/>
      <w:sz w:val="21"/>
      <w:szCs w:val="21"/>
      <w:lang w:val="en-GB"/>
    </w:rPr>
  </w:style>
  <w:style w:type="character" w:styleId="Heading9Char" w:customStyle="1">
    <w:name w:val="Heading 9 Char"/>
    <w:basedOn w:val="DefaultParagraphFont"/>
    <w:link w:val="Heading9"/>
    <w:uiPriority w:val="9"/>
    <w:semiHidden/>
    <w:rsid w:val="001E03F6"/>
    <w:rPr>
      <w:rFonts w:asciiTheme="majorHAnsi" w:hAnsiTheme="majorHAnsi" w:eastAsiaTheme="majorEastAsia" w:cstheme="majorBidi"/>
      <w:i/>
      <w:iCs/>
      <w:color w:val="0B3665" w:themeColor="text1" w:themeTint="D8"/>
      <w:sz w:val="21"/>
      <w:szCs w:val="21"/>
      <w:lang w:val="en-GB"/>
    </w:rPr>
  </w:style>
  <w:style w:type="paragraph" w:styleId="BalloonText">
    <w:name w:val="Balloon Text"/>
    <w:basedOn w:val="Normal"/>
    <w:link w:val="BalloonTextChar"/>
    <w:uiPriority w:val="99"/>
    <w:semiHidden/>
    <w:unhideWhenUsed/>
    <w:rsid w:val="001E03F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E03F6"/>
    <w:rPr>
      <w:rFonts w:ascii="Segoe UI" w:hAnsi="Segoe UI" w:cs="Segoe UI"/>
      <w:sz w:val="18"/>
      <w:szCs w:val="18"/>
      <w:lang w:val="en-GB"/>
    </w:rPr>
  </w:style>
  <w:style w:type="character" w:styleId="CommentReference">
    <w:name w:val="annotation reference"/>
    <w:basedOn w:val="DefaultParagraphFont"/>
    <w:uiPriority w:val="99"/>
    <w:semiHidden/>
    <w:unhideWhenUsed/>
    <w:rsid w:val="00B86D2D"/>
    <w:rPr>
      <w:sz w:val="16"/>
      <w:szCs w:val="16"/>
    </w:rPr>
  </w:style>
  <w:style w:type="paragraph" w:styleId="CommentText">
    <w:name w:val="annotation text"/>
    <w:basedOn w:val="Normal"/>
    <w:link w:val="CommentTextChar"/>
    <w:uiPriority w:val="99"/>
    <w:unhideWhenUsed/>
    <w:rsid w:val="00B86D2D"/>
    <w:pPr>
      <w:spacing w:line="240" w:lineRule="auto"/>
    </w:pPr>
    <w:rPr>
      <w:szCs w:val="20"/>
    </w:rPr>
  </w:style>
  <w:style w:type="character" w:styleId="CommentTextChar" w:customStyle="1">
    <w:name w:val="Comment Text Char"/>
    <w:basedOn w:val="DefaultParagraphFont"/>
    <w:link w:val="CommentText"/>
    <w:uiPriority w:val="99"/>
    <w:rsid w:val="00B86D2D"/>
    <w:rPr>
      <w:sz w:val="20"/>
      <w:szCs w:val="20"/>
      <w:lang w:val="en-GB"/>
    </w:rPr>
  </w:style>
  <w:style w:type="paragraph" w:styleId="CommentSubject">
    <w:name w:val="annotation subject"/>
    <w:basedOn w:val="CommentText"/>
    <w:next w:val="CommentText"/>
    <w:link w:val="CommentSubjectChar"/>
    <w:uiPriority w:val="99"/>
    <w:semiHidden/>
    <w:unhideWhenUsed/>
    <w:rsid w:val="00B86D2D"/>
    <w:rPr>
      <w:b/>
      <w:bCs/>
    </w:rPr>
  </w:style>
  <w:style w:type="character" w:styleId="CommentSubjectChar" w:customStyle="1">
    <w:name w:val="Comment Subject Char"/>
    <w:basedOn w:val="CommentTextChar"/>
    <w:link w:val="CommentSubject"/>
    <w:uiPriority w:val="99"/>
    <w:semiHidden/>
    <w:rsid w:val="00B86D2D"/>
    <w:rPr>
      <w:b/>
      <w:bCs/>
      <w:sz w:val="20"/>
      <w:szCs w:val="20"/>
      <w:lang w:val="en-GB"/>
    </w:rPr>
  </w:style>
  <w:style w:type="character" w:styleId="apple-converted-space" w:customStyle="1">
    <w:name w:val="apple-converted-space"/>
    <w:basedOn w:val="DefaultParagraphFont"/>
    <w:rsid w:val="00AD0F81"/>
  </w:style>
  <w:style w:type="character" w:styleId="PageNumber">
    <w:name w:val="page number"/>
    <w:basedOn w:val="DefaultParagraphFont"/>
    <w:uiPriority w:val="99"/>
    <w:semiHidden/>
    <w:unhideWhenUsed/>
    <w:rsid w:val="00383384"/>
  </w:style>
  <w:style w:type="character" w:styleId="UnresolvedMention1" w:customStyle="1">
    <w:name w:val="Unresolved Mention1"/>
    <w:basedOn w:val="DefaultParagraphFont"/>
    <w:uiPriority w:val="99"/>
    <w:semiHidden/>
    <w:unhideWhenUsed/>
    <w:rsid w:val="00527631"/>
    <w:rPr>
      <w:color w:val="605E5C"/>
      <w:shd w:val="clear" w:color="auto" w:fill="E1DFDD"/>
    </w:rPr>
  </w:style>
  <w:style w:type="character" w:styleId="FollowedHyperlink">
    <w:name w:val="FollowedHyperlink"/>
    <w:basedOn w:val="DefaultParagraphFont"/>
    <w:uiPriority w:val="99"/>
    <w:semiHidden/>
    <w:unhideWhenUsed/>
    <w:rsid w:val="00527631"/>
    <w:rPr>
      <w:color w:val="954F72" w:themeColor="followedHyperlink"/>
      <w:u w:val="single"/>
    </w:rPr>
  </w:style>
  <w:style w:type="character" w:styleId="cf01" w:customStyle="1">
    <w:name w:val="cf01"/>
    <w:basedOn w:val="DefaultParagraphFont"/>
    <w:rsid w:val="00193973"/>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048944">
      <w:bodyDiv w:val="1"/>
      <w:marLeft w:val="0"/>
      <w:marRight w:val="0"/>
      <w:marTop w:val="0"/>
      <w:marBottom w:val="0"/>
      <w:divBdr>
        <w:top w:val="none" w:sz="0" w:space="0" w:color="auto"/>
        <w:left w:val="none" w:sz="0" w:space="0" w:color="auto"/>
        <w:bottom w:val="none" w:sz="0" w:space="0" w:color="auto"/>
        <w:right w:val="none" w:sz="0" w:space="0" w:color="auto"/>
      </w:divBdr>
      <w:divsChild>
        <w:div w:id="838690606">
          <w:marLeft w:val="360"/>
          <w:marRight w:val="0"/>
          <w:marTop w:val="200"/>
          <w:marBottom w:val="0"/>
          <w:divBdr>
            <w:top w:val="none" w:sz="0" w:space="0" w:color="auto"/>
            <w:left w:val="none" w:sz="0" w:space="0" w:color="auto"/>
            <w:bottom w:val="none" w:sz="0" w:space="0" w:color="auto"/>
            <w:right w:val="none" w:sz="0" w:space="0" w:color="auto"/>
          </w:divBdr>
        </w:div>
        <w:div w:id="863665302">
          <w:marLeft w:val="360"/>
          <w:marRight w:val="0"/>
          <w:marTop w:val="200"/>
          <w:marBottom w:val="0"/>
          <w:divBdr>
            <w:top w:val="none" w:sz="0" w:space="0" w:color="auto"/>
            <w:left w:val="none" w:sz="0" w:space="0" w:color="auto"/>
            <w:bottom w:val="none" w:sz="0" w:space="0" w:color="auto"/>
            <w:right w:val="none" w:sz="0" w:space="0" w:color="auto"/>
          </w:divBdr>
        </w:div>
        <w:div w:id="1216626463">
          <w:marLeft w:val="360"/>
          <w:marRight w:val="0"/>
          <w:marTop w:val="200"/>
          <w:marBottom w:val="0"/>
          <w:divBdr>
            <w:top w:val="none" w:sz="0" w:space="0" w:color="auto"/>
            <w:left w:val="none" w:sz="0" w:space="0" w:color="auto"/>
            <w:bottom w:val="none" w:sz="0" w:space="0" w:color="auto"/>
            <w:right w:val="none" w:sz="0" w:space="0" w:color="auto"/>
          </w:divBdr>
        </w:div>
        <w:div w:id="1319000484">
          <w:marLeft w:val="360"/>
          <w:marRight w:val="0"/>
          <w:marTop w:val="200"/>
          <w:marBottom w:val="0"/>
          <w:divBdr>
            <w:top w:val="none" w:sz="0" w:space="0" w:color="auto"/>
            <w:left w:val="none" w:sz="0" w:space="0" w:color="auto"/>
            <w:bottom w:val="none" w:sz="0" w:space="0" w:color="auto"/>
            <w:right w:val="none" w:sz="0" w:space="0" w:color="auto"/>
          </w:divBdr>
        </w:div>
        <w:div w:id="1553148513">
          <w:marLeft w:val="360"/>
          <w:marRight w:val="0"/>
          <w:marTop w:val="200"/>
          <w:marBottom w:val="0"/>
          <w:divBdr>
            <w:top w:val="none" w:sz="0" w:space="0" w:color="auto"/>
            <w:left w:val="none" w:sz="0" w:space="0" w:color="auto"/>
            <w:bottom w:val="none" w:sz="0" w:space="0" w:color="auto"/>
            <w:right w:val="none" w:sz="0" w:space="0" w:color="auto"/>
          </w:divBdr>
        </w:div>
        <w:div w:id="2026519046">
          <w:marLeft w:val="360"/>
          <w:marRight w:val="0"/>
          <w:marTop w:val="200"/>
          <w:marBottom w:val="0"/>
          <w:divBdr>
            <w:top w:val="none" w:sz="0" w:space="0" w:color="auto"/>
            <w:left w:val="none" w:sz="0" w:space="0" w:color="auto"/>
            <w:bottom w:val="none" w:sz="0" w:space="0" w:color="auto"/>
            <w:right w:val="none" w:sz="0" w:space="0" w:color="auto"/>
          </w:divBdr>
        </w:div>
      </w:divsChild>
    </w:div>
    <w:div w:id="371998306">
      <w:bodyDiv w:val="1"/>
      <w:marLeft w:val="0"/>
      <w:marRight w:val="0"/>
      <w:marTop w:val="0"/>
      <w:marBottom w:val="0"/>
      <w:divBdr>
        <w:top w:val="none" w:sz="0" w:space="0" w:color="auto"/>
        <w:left w:val="none" w:sz="0" w:space="0" w:color="auto"/>
        <w:bottom w:val="none" w:sz="0" w:space="0" w:color="auto"/>
        <w:right w:val="none" w:sz="0" w:space="0" w:color="auto"/>
      </w:divBdr>
    </w:div>
    <w:div w:id="395860901">
      <w:bodyDiv w:val="1"/>
      <w:marLeft w:val="0"/>
      <w:marRight w:val="0"/>
      <w:marTop w:val="0"/>
      <w:marBottom w:val="0"/>
      <w:divBdr>
        <w:top w:val="none" w:sz="0" w:space="0" w:color="auto"/>
        <w:left w:val="none" w:sz="0" w:space="0" w:color="auto"/>
        <w:bottom w:val="none" w:sz="0" w:space="0" w:color="auto"/>
        <w:right w:val="none" w:sz="0" w:space="0" w:color="auto"/>
      </w:divBdr>
    </w:div>
    <w:div w:id="1212185251">
      <w:bodyDiv w:val="1"/>
      <w:marLeft w:val="0"/>
      <w:marRight w:val="0"/>
      <w:marTop w:val="0"/>
      <w:marBottom w:val="0"/>
      <w:divBdr>
        <w:top w:val="none" w:sz="0" w:space="0" w:color="auto"/>
        <w:left w:val="none" w:sz="0" w:space="0" w:color="auto"/>
        <w:bottom w:val="none" w:sz="0" w:space="0" w:color="auto"/>
        <w:right w:val="none" w:sz="0" w:space="0" w:color="auto"/>
      </w:divBdr>
    </w:div>
    <w:div w:id="1246496004">
      <w:bodyDiv w:val="1"/>
      <w:marLeft w:val="0"/>
      <w:marRight w:val="0"/>
      <w:marTop w:val="0"/>
      <w:marBottom w:val="0"/>
      <w:divBdr>
        <w:top w:val="none" w:sz="0" w:space="0" w:color="auto"/>
        <w:left w:val="none" w:sz="0" w:space="0" w:color="auto"/>
        <w:bottom w:val="none" w:sz="0" w:space="0" w:color="auto"/>
        <w:right w:val="none" w:sz="0" w:space="0" w:color="auto"/>
      </w:divBdr>
    </w:div>
    <w:div w:id="1444231977">
      <w:bodyDiv w:val="1"/>
      <w:marLeft w:val="0"/>
      <w:marRight w:val="0"/>
      <w:marTop w:val="0"/>
      <w:marBottom w:val="0"/>
      <w:divBdr>
        <w:top w:val="none" w:sz="0" w:space="0" w:color="auto"/>
        <w:left w:val="none" w:sz="0" w:space="0" w:color="auto"/>
        <w:bottom w:val="none" w:sz="0" w:space="0" w:color="auto"/>
        <w:right w:val="none" w:sz="0" w:space="0" w:color="auto"/>
      </w:divBdr>
    </w:div>
    <w:div w:id="1593858023">
      <w:bodyDiv w:val="1"/>
      <w:marLeft w:val="0"/>
      <w:marRight w:val="0"/>
      <w:marTop w:val="0"/>
      <w:marBottom w:val="0"/>
      <w:divBdr>
        <w:top w:val="none" w:sz="0" w:space="0" w:color="auto"/>
        <w:left w:val="none" w:sz="0" w:space="0" w:color="auto"/>
        <w:bottom w:val="none" w:sz="0" w:space="0" w:color="auto"/>
        <w:right w:val="none" w:sz="0" w:space="0" w:color="auto"/>
      </w:divBdr>
    </w:div>
    <w:div w:id="190074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glossary/document.xml" Id="Re441c83855744492"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94d0b32-a371-476e-9824-f69390e55edc}"/>
      </w:docPartPr>
      <w:docPartBody>
        <w:p w14:paraId="06DEA60B">
          <w:r>
            <w:rPr>
              <w:rStyle w:val="PlaceholderText"/>
            </w:rPr>
            <w:t/>
          </w:r>
        </w:p>
      </w:docPartBody>
    </w:docPart>
  </w:docParts>
</w:glossaryDocument>
</file>

<file path=word/theme/theme1.xml><?xml version="1.0" encoding="utf-8"?>
<a:theme xmlns:a="http://schemas.openxmlformats.org/drawingml/2006/main" name="Elexon v1">
  <a:themeElements>
    <a:clrScheme name="Custom 2">
      <a:dk1>
        <a:srgbClr val="041425"/>
      </a:dk1>
      <a:lt1>
        <a:srgbClr val="FFFFFF"/>
      </a:lt1>
      <a:dk2>
        <a:srgbClr val="041425"/>
      </a:dk2>
      <a:lt2>
        <a:srgbClr val="FFFFFF"/>
      </a:lt2>
      <a:accent1>
        <a:srgbClr val="5161FC"/>
      </a:accent1>
      <a:accent2>
        <a:srgbClr val="FF3C49"/>
      </a:accent2>
      <a:accent3>
        <a:srgbClr val="00B4AC"/>
      </a:accent3>
      <a:accent4>
        <a:srgbClr val="7D4FC9"/>
      </a:accent4>
      <a:accent5>
        <a:srgbClr val="051426"/>
      </a:accent5>
      <a:accent6>
        <a:srgbClr val="A8B3FA"/>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lexon v1" id="{42AAC1CA-C947-4DC7-A732-9774A42C82FE}" vid="{39585881-AB66-4B4E-9716-A14877EC27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701ba468-dae9-4317-9122-2627e28a41f4">Approved</Status>
    <Subtype xmlns="701ba468-dae9-4317-9122-2627e28a41f4">Papers</Subtype>
    <Date xmlns="701ba468-dae9-4317-9122-2627e28a41f4" xsi:nil="true"/>
    <Doc_x0020_Number xmlns="336dc6f7-e858-42a6-bc18-5509d747a3d8">DEL919</Doc_x0020_Number>
    <Work_x0020_Stream xmlns="701ba468-dae9-4317-9122-2627e28a41f4">PSG</Work_x0020_Stream>
    <_x003a_ xmlns="701ba468-dae9-4317-9122-2627e28a41f4" xsi:nil="true"/>
    <V xmlns="701ba468-dae9-4317-9122-2627e28a41f4">v1.0</V>
    <DateofMeeting xmlns="701ba468-dae9-4317-9122-2627e28a41f4">2023-02-01T00:00:00+00:00</DateofMeeting>
    <Working_x0020_Group xmlns="701ba468-dae9-4317-9122-2627e28a41f4">PSG</Working_x0020_Group>
    <Action_x0020_With xmlns="701ba468-dae9-4317-9122-2627e28a41f4">Public</Action_x0020_With>
    <Security_x0020_Classification xmlns="336dc6f7-e858-42a6-bc18-5509d747a3d8">PUBLIC</Security_x0020_Classification>
    <Shortname xmlns="701ba468-dae9-4317-9122-2627e28a41f4">PSG 17 Papers - Attachement - CR015</Shortname>
    <MeetingNumber xmlns="701ba468-dae9-4317-9122-2627e28a41f4" xsi:nil="true"/>
    <Archive xmlns="701ba468-dae9-4317-9122-2627e28a41f4">false</Archi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CCA232289F21488A027868CC50B7D1" ma:contentTypeVersion="29" ma:contentTypeDescription="Create a new document." ma:contentTypeScope="" ma:versionID="393560548a2b8dc1cbbae75c5020f345">
  <xsd:schema xmlns:xsd="http://www.w3.org/2001/XMLSchema" xmlns:xs="http://www.w3.org/2001/XMLSchema" xmlns:p="http://schemas.microsoft.com/office/2006/metadata/properties" xmlns:ns2="701ba468-dae9-4317-9122-2627e28a41f4" xmlns:ns3="336dc6f7-e858-42a6-bc18-5509d747a3d8" targetNamespace="http://schemas.microsoft.com/office/2006/metadata/properties" ma:root="true" ma:fieldsID="a57407af62bc32ea35b9b20b97943102" ns2:_="" ns3:_="">
    <xsd:import namespace="701ba468-dae9-4317-9122-2627e28a41f4"/>
    <xsd:import namespace="336dc6f7-e858-42a6-bc18-5509d747a3d8"/>
    <xsd:element name="properties">
      <xsd:complexType>
        <xsd:sequence>
          <xsd:element name="documentManagement">
            <xsd:complexType>
              <xsd:all>
                <xsd:element ref="ns2:DateofMeeting" minOccurs="0"/>
                <xsd:element ref="ns2:Work_x0020_Stream" minOccurs="0"/>
                <xsd:element ref="ns2:Working_x0020_Group" minOccurs="0"/>
                <xsd:element ref="ns2:V" minOccurs="0"/>
                <xsd:element ref="ns2:Status" minOccurs="0"/>
                <xsd:element ref="ns2:Date" minOccurs="0"/>
                <xsd:element ref="ns3:Doc_x0020_Number" minOccurs="0"/>
                <xsd:element ref="ns2:Subtype" minOccurs="0"/>
                <xsd:element ref="ns2:_x003a_" minOccurs="0"/>
                <xsd:element ref="ns3:Security_x0020_Classification" minOccurs="0"/>
                <xsd:element ref="ns2:Action_x0020_With" minOccurs="0"/>
                <xsd:element ref="ns2:Shortname"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etingNumber" minOccurs="0"/>
                <xsd:element ref="ns2:MediaServiceGenerationTime" minOccurs="0"/>
                <xsd:element ref="ns2:MediaServiceEventHashCode" minOccurs="0"/>
                <xsd:element ref="ns2:Archiv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ba468-dae9-4317-9122-2627e28a41f4" elementFormDefault="qualified">
    <xsd:import namespace="http://schemas.microsoft.com/office/2006/documentManagement/types"/>
    <xsd:import namespace="http://schemas.microsoft.com/office/infopath/2007/PartnerControls"/>
    <xsd:element name="DateofMeeting" ma:index="2" nillable="true" ma:displayName="Date of Meeting" ma:format="DateOnly" ma:indexed="true" ma:internalName="DateofMeeting">
      <xsd:simpleType>
        <xsd:restriction base="dms:DateTime"/>
      </xsd:simpleType>
    </xsd:element>
    <xsd:element name="Work_x0020_Stream" ma:index="3" nillable="true" ma:displayName="Work Stream" ma:default="Design" ma:format="Dropdown" ma:internalName="Work_x0020_Stream">
      <xsd:simpleType>
        <xsd:restriction base="dms:Choice">
          <xsd:enumeration value="Design"/>
          <xsd:enumeration value="Test"/>
          <xsd:enumeration value="Qualification"/>
          <xsd:enumeration value="Implementation"/>
          <xsd:enumeration value="Governance (Work Stream)"/>
          <xsd:enumeration value="Code"/>
          <xsd:enumeration value="Migration"/>
          <xsd:enumeration value="PSG"/>
          <xsd:enumeration value="Planning"/>
        </xsd:restriction>
      </xsd:simpleType>
    </xsd:element>
    <xsd:element name="Working_x0020_Group" ma:index="4" nillable="true" ma:displayName="Working Group" ma:default="DAG" ma:format="Dropdown" ma:indexed="true" ma:internalName="Working_x0020_Group">
      <xsd:simpleType>
        <xsd:restriction base="dms:Choice">
          <xsd:enumeration value="BPRWG"/>
          <xsd:enumeration value="CCAG"/>
          <xsd:enumeration value="CCIAG"/>
          <xsd:enumeration value="CDWG"/>
          <xsd:enumeration value="DAG"/>
          <xsd:enumeration value="Webinar"/>
          <xsd:enumeration value="Design Playback"/>
          <xsd:enumeration value="DWG"/>
          <xsd:enumeration value="EWG"/>
          <xsd:enumeration value="MWG"/>
          <xsd:enumeration value="QWG"/>
          <xsd:enumeration value="SDWG"/>
          <xsd:enumeration value="TDWG"/>
          <xsd:enumeration value="TMAG"/>
          <xsd:enumeration value="Sub Group"/>
          <xsd:enumeration value="PSG"/>
          <xsd:enumeration value="PWG"/>
          <xsd:enumeration value="SITWG"/>
          <xsd:enumeration value="BPRWGTDWGSubgroup"/>
          <xsd:enumeration value="MigrationDesignSubgroup"/>
          <xsd:enumeration value="DA"/>
          <xsd:enumeration value="NFTWG"/>
          <xsd:enumeration value="DRG"/>
          <xsd:enumeration value="Data Cleanse"/>
          <xsd:enumeration value="SASWG"/>
          <xsd:enumeration value="DCWG"/>
          <xsd:enumeration value="TORWG"/>
          <xsd:enumeration value="QAG"/>
          <xsd:enumeration value="SITAG"/>
          <xsd:enumeration value="MCAG"/>
          <xsd:enumeration value="LQTSG"/>
          <xsd:enumeration value="SAQTSG"/>
          <xsd:enumeration value="IRG"/>
          <xsd:enumeration value="Code Forum"/>
          <xsd:enumeration value="QTEF"/>
        </xsd:restriction>
      </xsd:simpleType>
    </xsd:element>
    <xsd:element name="V" ma:index="5" nillable="true" ma:displayName="V" ma:internalName="V">
      <xsd:simpleType>
        <xsd:restriction base="dms:Text">
          <xsd:maxLength value="255"/>
        </xsd:restriction>
      </xsd:simpleType>
    </xsd:element>
    <xsd:element name="Status" ma:index="6" nillable="true" ma:displayName="Status" ma:default="Draft" ma:format="Dropdown" ma:internalName="Status">
      <xsd:simpleType>
        <xsd:restriction base="dms:Choice">
          <xsd:enumeration value="Draft"/>
          <xsd:enumeration value="Approved"/>
        </xsd:restriction>
      </xsd:simpleType>
    </xsd:element>
    <xsd:element name="Date" ma:index="7" nillable="true" ma:displayName="Date" ma:format="DateOnly" ma:internalName="Date">
      <xsd:simpleType>
        <xsd:restriction base="dms:DateTime"/>
      </xsd:simpleType>
    </xsd:element>
    <xsd:element name="Subtype" ma:index="9" nillable="true" ma:displayName="Subtype" ma:default="Papers" ma:format="Dropdown" ma:internalName="Subtype">
      <xsd:simpleType>
        <xsd:restriction base="dms:Choice">
          <xsd:enumeration value="Recording"/>
          <xsd:enumeration value="Agenda"/>
          <xsd:enumeration value="Minutes"/>
          <xsd:enumeration value="Papers"/>
          <xsd:enumeration value="Headline"/>
          <xsd:enumeration value="Summary"/>
        </xsd:restriction>
      </xsd:simpleType>
    </xsd:element>
    <xsd:element name="_x003a_" ma:index="10" nillable="true" ma:displayName=":" ma:list="{701ba468-dae9-4317-9122-2627e28a41f4}" ma:internalName="_x003a_" ma:showField="DateofMeeting">
      <xsd:simpleType>
        <xsd:restriction base="dms:Lookup"/>
      </xsd:simpleType>
    </xsd:element>
    <xsd:element name="Action_x0020_With" ma:index="12" nillable="true" ma:displayName="Action With" ma:default="Governance Team" ma:format="Dropdown" ma:internalName="Action_x0020_With">
      <xsd:simpleType>
        <xsd:restriction base="dms:Choice">
          <xsd:enumeration value="Governance Team"/>
          <xsd:enumeration value="CBUsers"/>
          <xsd:enumeration value="Public"/>
        </xsd:restriction>
      </xsd:simpleType>
    </xsd:element>
    <xsd:element name="Shortname" ma:index="13" nillable="true" ma:displayName="Shortname" ma:internalName="Shortname">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etingNumber" ma:index="29" nillable="true" ma:displayName="&gt;" ma:format="Dropdown" ma:internalName="MeetingNumber">
      <xsd:simpleType>
        <xsd:restriction base="dms:Text">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Archive" ma:index="32" nillable="true" ma:displayName="Archive" ma:default="0" ma:format="Dropdown" ma:internalName="Archive">
      <xsd:simpleType>
        <xsd:restriction base="dms:Boolean"/>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dc6f7-e858-42a6-bc18-5509d747a3d8" elementFormDefault="qualified">
    <xsd:import namespace="http://schemas.microsoft.com/office/2006/documentManagement/types"/>
    <xsd:import namespace="http://schemas.microsoft.com/office/infopath/2007/PartnerControls"/>
    <xsd:element name="Doc_x0020_Number" ma:index="8" nillable="true" ma:displayName="Doc Number" ma:internalName="Doc_x0020_Number">
      <xsd:simpleType>
        <xsd:restriction base="dms:Text">
          <xsd:maxLength value="255"/>
        </xsd:restriction>
      </xsd:simpleType>
    </xsd:element>
    <xsd:element name="Security_x0020_Classification" ma:index="11" nillable="true" ma:displayName="Security Classification" ma:default="INTERNAL ONLY" ma:description="Classification that determines the permissible circulation of the documents" ma:format="Dropdown" ma:internalName="Security_x0020_Classification">
      <xsd:simpleType>
        <xsd:restriction base="dms:Choice">
          <xsd:enumeration value="PUBLIC"/>
          <xsd:enumeration value="INTERNAL ONLY"/>
          <xsd:enumeration value="CONFIDENTIAL"/>
          <xsd:enumeration value="COMMERICAL IN CONFIDENCE"/>
          <xsd:enumeration value="RESTRICTED"/>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4497BE-F28D-41F4-985F-BD97C1D647F0}">
  <ds:schemaRefs>
    <ds:schemaRef ds:uri="http://schemas.microsoft.com/sharepoint/v3/contenttype/forms"/>
  </ds:schemaRefs>
</ds:datastoreItem>
</file>

<file path=customXml/itemProps2.xml><?xml version="1.0" encoding="utf-8"?>
<ds:datastoreItem xmlns:ds="http://schemas.openxmlformats.org/officeDocument/2006/customXml" ds:itemID="{249CD5E9-DBFC-4C40-98EB-1D3726DC5568}">
  <ds:schemaRefs>
    <ds:schemaRef ds:uri="http://schemas.openxmlformats.org/officeDocument/2006/bibliography"/>
  </ds:schemaRefs>
</ds:datastoreItem>
</file>

<file path=customXml/itemProps3.xml><?xml version="1.0" encoding="utf-8"?>
<ds:datastoreItem xmlns:ds="http://schemas.openxmlformats.org/officeDocument/2006/customXml" ds:itemID="{F78C4D15-D905-49E1-97ED-4B846248FF53}">
  <ds:schemaRefs>
    <ds:schemaRef ds:uri="http://schemas.microsoft.com/office/2006/metadata/properties"/>
    <ds:schemaRef ds:uri="http://schemas.microsoft.com/office/infopath/2007/PartnerControls"/>
    <ds:schemaRef ds:uri="1ec6c686-3e88-4115-b468-4b1672fc2d35"/>
    <ds:schemaRef ds:uri="336dc6f7-e858-42a6-bc18-5509d747a3d8"/>
  </ds:schemaRefs>
</ds:datastoreItem>
</file>

<file path=customXml/itemProps4.xml><?xml version="1.0" encoding="utf-8"?>
<ds:datastoreItem xmlns:ds="http://schemas.openxmlformats.org/officeDocument/2006/customXml" ds:itemID="{F52159CA-8AE0-4A1B-801A-A65EAE8DB1C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Coomber</dc:creator>
  <cp:keywords/>
  <dc:description/>
  <cp:lastModifiedBy>Alex Whiteman (MHHSProgramme)</cp:lastModifiedBy>
  <cp:revision>5</cp:revision>
  <cp:lastPrinted>2023-01-19T17:29:00Z</cp:lastPrinted>
  <dcterms:created xsi:type="dcterms:W3CDTF">2023-01-29T20:29:00Z</dcterms:created>
  <dcterms:modified xsi:type="dcterms:W3CDTF">2023-01-30T16:46:03Z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0x010100AECCA232289F21488A027868CC50B7D1</vt:lpwstr>
  </property>
  <property fmtid="{D5CDD505-2E9C-101B-9397-08002B2CF9AE}" pid="3" name="MediaServiceImageTags">
    <vt:lpwstr/>
  </property>
</Properties>
</file>